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BDCC" w14:textId="77777777" w:rsidR="000D4445" w:rsidRDefault="000D4445" w:rsidP="000D4445">
      <w:pPr>
        <w:jc w:val="center"/>
        <w:rPr>
          <w:sz w:val="32"/>
          <w:szCs w:val="32"/>
        </w:rPr>
      </w:pPr>
      <w:r>
        <w:rPr>
          <w:b/>
          <w:sz w:val="32"/>
          <w:szCs w:val="32"/>
        </w:rPr>
        <w:t>POSC 5600</w:t>
      </w:r>
      <w:r w:rsidRPr="0076658C">
        <w:rPr>
          <w:b/>
          <w:sz w:val="32"/>
          <w:szCs w:val="32"/>
        </w:rPr>
        <w:t>:</w:t>
      </w:r>
      <w:r>
        <w:rPr>
          <w:szCs w:val="24"/>
        </w:rPr>
        <w:t xml:space="preserve">  </w:t>
      </w:r>
      <w:r>
        <w:rPr>
          <w:b/>
          <w:sz w:val="32"/>
          <w:szCs w:val="32"/>
        </w:rPr>
        <w:t>Analysis of International Politics</w:t>
      </w:r>
    </w:p>
    <w:p w14:paraId="0F59FA6D" w14:textId="77777777" w:rsidR="000D4445" w:rsidRDefault="008B2626" w:rsidP="000D4445">
      <w:pPr>
        <w:jc w:val="center"/>
        <w:rPr>
          <w:szCs w:val="24"/>
        </w:rPr>
      </w:pPr>
      <w:r>
        <w:rPr>
          <w:szCs w:val="24"/>
        </w:rPr>
        <w:t>Fall 201</w:t>
      </w:r>
      <w:r w:rsidR="00A87F06">
        <w:rPr>
          <w:szCs w:val="24"/>
        </w:rPr>
        <w:t>7</w:t>
      </w:r>
      <w:r w:rsidR="00F01AD4">
        <w:rPr>
          <w:szCs w:val="24"/>
        </w:rPr>
        <w:t xml:space="preserve"> – </w:t>
      </w:r>
      <w:proofErr w:type="spellStart"/>
      <w:r w:rsidR="00F01AD4">
        <w:rPr>
          <w:szCs w:val="24"/>
        </w:rPr>
        <w:t>Dealy</w:t>
      </w:r>
      <w:proofErr w:type="spellEnd"/>
      <w:r w:rsidR="00F01AD4">
        <w:rPr>
          <w:szCs w:val="24"/>
        </w:rPr>
        <w:t xml:space="preserve"> Hall 203</w:t>
      </w:r>
    </w:p>
    <w:p w14:paraId="09E8EDBC" w14:textId="77777777" w:rsidR="000D4445" w:rsidRDefault="000D4445" w:rsidP="000D4445">
      <w:pPr>
        <w:jc w:val="center"/>
        <w:rPr>
          <w:szCs w:val="24"/>
        </w:rPr>
      </w:pPr>
      <w:r>
        <w:rPr>
          <w:szCs w:val="24"/>
        </w:rPr>
        <w:t>Prof. Raymond Kuo</w:t>
      </w:r>
    </w:p>
    <w:p w14:paraId="47F504E0" w14:textId="77777777" w:rsidR="00AE4183" w:rsidRDefault="00AE4183" w:rsidP="00BA3A54">
      <w:pPr>
        <w:pBdr>
          <w:bottom w:val="single" w:sz="6" w:space="1" w:color="auto"/>
        </w:pBdr>
        <w:rPr>
          <w:szCs w:val="24"/>
        </w:rPr>
      </w:pPr>
    </w:p>
    <w:p w14:paraId="1DC8D0B8" w14:textId="77777777" w:rsidR="0066178F" w:rsidRDefault="0066178F" w:rsidP="00BA3A54">
      <w:pPr>
        <w:rPr>
          <w:szCs w:val="24"/>
        </w:rPr>
      </w:pPr>
    </w:p>
    <w:p w14:paraId="3BFBDBA4" w14:textId="77777777" w:rsidR="0019663D" w:rsidRDefault="00AE4183" w:rsidP="00AE4183">
      <w:r>
        <w:t xml:space="preserve">Welcome to </w:t>
      </w:r>
      <w:r>
        <w:rPr>
          <w:i/>
        </w:rPr>
        <w:t xml:space="preserve">POSC </w:t>
      </w:r>
      <w:r w:rsidR="00130A1B">
        <w:rPr>
          <w:i/>
        </w:rPr>
        <w:t>5600</w:t>
      </w:r>
      <w:r>
        <w:rPr>
          <w:i/>
        </w:rPr>
        <w:t xml:space="preserve">:  </w:t>
      </w:r>
      <w:r w:rsidR="00130A1B">
        <w:rPr>
          <w:i/>
        </w:rPr>
        <w:t>Analysis of International Politics</w:t>
      </w:r>
      <w:r>
        <w:t xml:space="preserve">.  </w:t>
      </w:r>
      <w:r w:rsidRPr="00485D57">
        <w:t xml:space="preserve">This course is an </w:t>
      </w:r>
      <w:r w:rsidR="0019663D">
        <w:t xml:space="preserve">advanced </w:t>
      </w:r>
      <w:r w:rsidRPr="00485D57">
        <w:t>introduction to the causes and nature of international conflict and cooperation</w:t>
      </w:r>
      <w:r w:rsidR="0019663D">
        <w:t>.  It is intended to provide you with a rigorous analytical framework for the rest of your graduate study, and we will therefore focus on major theories and conceptualizations of international politics.</w:t>
      </w:r>
    </w:p>
    <w:p w14:paraId="4825F047" w14:textId="77777777" w:rsidR="0019663D" w:rsidRDefault="0019663D" w:rsidP="00AE4183"/>
    <w:p w14:paraId="727FBB7E" w14:textId="77777777" w:rsidR="00AE5D2F" w:rsidRDefault="0019663D" w:rsidP="00AE4183">
      <w:r>
        <w:t xml:space="preserve">As a graduate course, POSC 5600 </w:t>
      </w:r>
      <w:r w:rsidR="00AE5D2F">
        <w:t>pre</w:t>
      </w:r>
      <w:r>
        <w:t>sumes that you have some background – whether academic and/or professional – in foreign policy, history, and international institutions/regimes</w:t>
      </w:r>
      <w:r w:rsidR="008171F9">
        <w:t xml:space="preserve">.  </w:t>
      </w:r>
      <w:r w:rsidR="00AE5D2F">
        <w:t>Indeed, the knowledge and perspective that you bring to this master’s progr</w:t>
      </w:r>
      <w:r w:rsidR="00FA17CD">
        <w:t>am is one of its key highlights, and you should take full advantage of that.</w:t>
      </w:r>
    </w:p>
    <w:p w14:paraId="2948B99A" w14:textId="77777777" w:rsidR="00AE5D2F" w:rsidRDefault="00AE5D2F" w:rsidP="00AE4183"/>
    <w:p w14:paraId="660500EA" w14:textId="77777777" w:rsidR="00AE5D2F" w:rsidRPr="00485D57" w:rsidRDefault="00AE5D2F" w:rsidP="00AE5D2F">
      <w:r>
        <w:t xml:space="preserve">As a result, I encourage you to draw upon this background in our discussions, particularly as we apply theoretical lenses to such questions as:  </w:t>
      </w:r>
      <w:r w:rsidRPr="00485D57">
        <w:t xml:space="preserve">Why do states wage war? </w:t>
      </w:r>
      <w:r>
        <w:t xml:space="preserve"> </w:t>
      </w:r>
      <w:r w:rsidRPr="00485D57">
        <w:t xml:space="preserve">Why do states sometimes liberalize trade and sometimes engage in protectionism? </w:t>
      </w:r>
      <w:r>
        <w:t xml:space="preserve"> How is international order created?  Do international institutions, human rights, or leaders matter?  </w:t>
      </w:r>
      <w:r w:rsidRPr="00485D57">
        <w:t>Are “non-state actors” usurping the prerogatives of sovereign states?</w:t>
      </w:r>
      <w:r>
        <w:t xml:space="preserve">  How does bargaining affect policy outcomes, and how do such things as nuclear weapons affect bargaining behavior?</w:t>
      </w:r>
    </w:p>
    <w:p w14:paraId="69010525" w14:textId="77777777" w:rsidR="00AE4183" w:rsidRDefault="00AE4183" w:rsidP="00AE4183"/>
    <w:p w14:paraId="672F4B1C" w14:textId="77777777" w:rsidR="00AE4183" w:rsidRDefault="00AE4183" w:rsidP="00AE4183">
      <w:r>
        <w:t>This course has three principal objectives:</w:t>
      </w:r>
    </w:p>
    <w:p w14:paraId="1C6155E1" w14:textId="77777777" w:rsidR="00AE4183" w:rsidRDefault="00AE4183" w:rsidP="00AE4183"/>
    <w:p w14:paraId="5D285102" w14:textId="77777777" w:rsidR="00CF0216" w:rsidRDefault="00CF0216" w:rsidP="00AE4183">
      <w:pPr>
        <w:pStyle w:val="ListParagraph"/>
        <w:numPr>
          <w:ilvl w:val="0"/>
          <w:numId w:val="4"/>
        </w:numPr>
      </w:pPr>
      <w:r>
        <w:t>To situate your current and future studies in the context of the unique challenges of cooperating and conflicting in international environments;</w:t>
      </w:r>
    </w:p>
    <w:p w14:paraId="6EB8A35F" w14:textId="77777777" w:rsidR="00CF0216" w:rsidRDefault="00CF0216" w:rsidP="00CF0216">
      <w:pPr>
        <w:pStyle w:val="ListParagraph"/>
      </w:pPr>
    </w:p>
    <w:p w14:paraId="3C60780F" w14:textId="77777777" w:rsidR="00AE4183" w:rsidRDefault="00AE4183" w:rsidP="00AE4183">
      <w:pPr>
        <w:pStyle w:val="ListParagraph"/>
        <w:numPr>
          <w:ilvl w:val="0"/>
          <w:numId w:val="4"/>
        </w:numPr>
      </w:pPr>
      <w:r>
        <w:t>To help you develop a “toolkit” of theoretical perspectives that can be applied to any past or current international challenge;</w:t>
      </w:r>
    </w:p>
    <w:p w14:paraId="5BEABDBA" w14:textId="77777777" w:rsidR="00AE4183" w:rsidRDefault="00AE4183" w:rsidP="00AE4183">
      <w:pPr>
        <w:pStyle w:val="ListParagraph"/>
      </w:pPr>
    </w:p>
    <w:p w14:paraId="577D6016" w14:textId="77777777" w:rsidR="00CF0216" w:rsidRDefault="00CF0216" w:rsidP="00AE4183">
      <w:pPr>
        <w:pStyle w:val="ListParagraph"/>
        <w:numPr>
          <w:ilvl w:val="0"/>
          <w:numId w:val="4"/>
        </w:numPr>
      </w:pPr>
      <w:r>
        <w:t>To enhance your analytical capabilities, in line with modern scholarly methodology and practical application;</w:t>
      </w:r>
    </w:p>
    <w:p w14:paraId="7FDC0BD2" w14:textId="77777777" w:rsidR="00AE4183" w:rsidRDefault="00AE4183" w:rsidP="00CF0216"/>
    <w:p w14:paraId="37BE83B5" w14:textId="77777777" w:rsidR="00AE4183" w:rsidRDefault="00CF0216" w:rsidP="00AE4183">
      <w:pPr>
        <w:pStyle w:val="ListParagraph"/>
        <w:numPr>
          <w:ilvl w:val="0"/>
          <w:numId w:val="4"/>
        </w:numPr>
      </w:pPr>
      <w:r>
        <w:t>To d</w:t>
      </w:r>
      <w:r w:rsidR="00AE4183">
        <w:t>iscover or reinforce a fascination with the complexity, frustration, and awesomeness of international affairs and politics.</w:t>
      </w:r>
    </w:p>
    <w:p w14:paraId="22CF7984" w14:textId="77777777" w:rsidR="00AE4183" w:rsidRDefault="00AE4183" w:rsidP="00AE4183"/>
    <w:p w14:paraId="0C7590BA" w14:textId="77777777" w:rsidR="00AE5D2F" w:rsidRDefault="00AE5D2F" w:rsidP="00AE5D2F">
      <w:r>
        <w:t xml:space="preserve">Finally, some work on econometrics will be </w:t>
      </w:r>
      <w:proofErr w:type="gramStart"/>
      <w:r>
        <w:t>helpful,</w:t>
      </w:r>
      <w:proofErr w:type="gramEnd"/>
      <w:r>
        <w:t xml:space="preserve"> particularly as understanding </w:t>
      </w:r>
      <w:r w:rsidR="004235DB">
        <w:t xml:space="preserve">and applying </w:t>
      </w:r>
      <w:r>
        <w:t xml:space="preserve">mathematical rigor is one of the best ways to develop robust arguments and analysis. </w:t>
      </w:r>
    </w:p>
    <w:p w14:paraId="153DE5E5" w14:textId="77777777" w:rsidR="00AE5D2F" w:rsidRDefault="00AE5D2F" w:rsidP="00AE4183"/>
    <w:p w14:paraId="02A9501F" w14:textId="77777777" w:rsidR="00AE5D2F" w:rsidRDefault="00AE5D2F" w:rsidP="00AE4183"/>
    <w:p w14:paraId="34736524" w14:textId="77777777" w:rsidR="00AE4183" w:rsidRPr="003F5DF3" w:rsidRDefault="00AE4183" w:rsidP="00AE4183">
      <w:pPr>
        <w:rPr>
          <w:b/>
          <w:smallCaps/>
          <w:u w:val="single"/>
        </w:rPr>
      </w:pPr>
      <w:r w:rsidRPr="003F5DF3">
        <w:rPr>
          <w:b/>
          <w:smallCaps/>
          <w:u w:val="single"/>
        </w:rPr>
        <w:t>Schedule</w:t>
      </w:r>
    </w:p>
    <w:p w14:paraId="49FBF28B" w14:textId="77777777" w:rsidR="00AE4183" w:rsidRDefault="00AE4183" w:rsidP="00AE4183">
      <w:r>
        <w:t xml:space="preserve">Classes meet </w:t>
      </w:r>
      <w:r w:rsidR="00E87DCF">
        <w:t xml:space="preserve">on </w:t>
      </w:r>
      <w:r w:rsidR="00551750">
        <w:t>Mondays</w:t>
      </w:r>
      <w:r w:rsidR="00E87DCF">
        <w:t xml:space="preserve"> from </w:t>
      </w:r>
      <w:r w:rsidR="00624033">
        <w:t xml:space="preserve">7:30-9:20 pm.  We will typically have a 10 min. break halfway through each class.  </w:t>
      </w:r>
      <w:r>
        <w:t>Attendance and participation are mandatory.</w:t>
      </w:r>
      <w:r w:rsidR="00AE5D2F">
        <w:t xml:space="preserve">  Additional information on class etiquette and </w:t>
      </w:r>
      <w:r w:rsidR="00347ECD">
        <w:t xml:space="preserve">protocol can be found in </w:t>
      </w:r>
      <w:r w:rsidR="00624033">
        <w:t>the “Class Expectations and Guidelines” document on the “Extra Materials” section of the course’s Blackboard page.</w:t>
      </w:r>
    </w:p>
    <w:p w14:paraId="61948E85" w14:textId="77777777" w:rsidR="00AE4183" w:rsidRDefault="00AE4183" w:rsidP="00AE4183"/>
    <w:p w14:paraId="1B2C5DDC" w14:textId="77777777" w:rsidR="00AE4183" w:rsidRPr="00C70362" w:rsidRDefault="008F1685" w:rsidP="00AE4183">
      <w:pPr>
        <w:rPr>
          <w:smallCaps/>
        </w:rPr>
      </w:pPr>
      <w:r>
        <w:rPr>
          <w:b/>
          <w:smallCaps/>
          <w:u w:val="single"/>
        </w:rPr>
        <w:lastRenderedPageBreak/>
        <w:t>Books to Purchase</w:t>
      </w:r>
    </w:p>
    <w:p w14:paraId="101976B9" w14:textId="77777777" w:rsidR="008F1685" w:rsidRPr="008F1685" w:rsidRDefault="003E1D92" w:rsidP="00AE4183">
      <w:r>
        <w:t xml:space="preserve">All </w:t>
      </w:r>
      <w:r w:rsidR="00AE4183">
        <w:t>readings are available through e-reserves on our Blackboard site.</w:t>
      </w:r>
      <w:r w:rsidR="0061604A">
        <w:t xml:space="preserve">  </w:t>
      </w:r>
      <w:r w:rsidR="008F1685">
        <w:t xml:space="preserve">In addition, </w:t>
      </w:r>
      <w:r w:rsidR="009208FC">
        <w:t xml:space="preserve">we will be covering Kenneth Waltz’s </w:t>
      </w:r>
      <w:r w:rsidR="009208FC">
        <w:rPr>
          <w:i/>
        </w:rPr>
        <w:t>Theory of International Politics</w:t>
      </w:r>
      <w:r w:rsidR="009208FC">
        <w:t xml:space="preserve"> extensively.  Although we have </w:t>
      </w:r>
      <w:proofErr w:type="spellStart"/>
      <w:r w:rsidR="009208FC">
        <w:t>pdfs</w:t>
      </w:r>
      <w:proofErr w:type="spellEnd"/>
      <w:r w:rsidR="009208FC">
        <w:t xml:space="preserve"> of all the relevant chapters, it is a good book for any international relations practitioner to have on their shelf.  Furthermore, </w:t>
      </w:r>
      <w:r w:rsidR="008F1685">
        <w:t xml:space="preserve">should you need a primer on global history, I would recommend reading Henry Kissinger’s </w:t>
      </w:r>
      <w:r w:rsidR="008F1685">
        <w:rPr>
          <w:i/>
        </w:rPr>
        <w:t>Diplomacy</w:t>
      </w:r>
      <w:r w:rsidR="008F1685">
        <w:t xml:space="preserve"> (1994) in advance of </w:t>
      </w:r>
      <w:r w:rsidR="00A93DFA">
        <w:t xml:space="preserve">or alongside </w:t>
      </w:r>
      <w:r w:rsidR="008F1685">
        <w:t>the course.</w:t>
      </w:r>
    </w:p>
    <w:p w14:paraId="3BEC5AB8" w14:textId="77777777" w:rsidR="008F1685" w:rsidRDefault="008F1685" w:rsidP="00AE4183"/>
    <w:p w14:paraId="75611191" w14:textId="77777777" w:rsidR="00AE4183" w:rsidRDefault="008F1685" w:rsidP="00AE4183">
      <w:r>
        <w:t>Finally</w:t>
      </w:r>
      <w:r w:rsidR="00AE4183">
        <w:t>, I have post</w:t>
      </w:r>
      <w:r w:rsidR="003C1424">
        <w:t>ed</w:t>
      </w:r>
      <w:r w:rsidR="00AE4183">
        <w:t xml:space="preserve"> additional content to the “Extra Materials” portion of </w:t>
      </w:r>
      <w:r w:rsidR="00304BB3">
        <w:t>the Blackboard site</w:t>
      </w:r>
      <w:r w:rsidR="00AE4183">
        <w:t>.  In particular, if you are new to the study of International Relations, I encourage you to read the pieces “Reading Theory” and “Reading History</w:t>
      </w:r>
      <w:r w:rsidR="00D9130D">
        <w:t>.</w:t>
      </w:r>
      <w:r w:rsidR="00AE4183">
        <w:t>”</w:t>
      </w:r>
    </w:p>
    <w:p w14:paraId="27EBE7E1" w14:textId="77777777" w:rsidR="00AE4183" w:rsidRDefault="00AE4183" w:rsidP="00AE4183">
      <w:pPr>
        <w:rPr>
          <w:b/>
        </w:rPr>
      </w:pPr>
    </w:p>
    <w:p w14:paraId="202B747D" w14:textId="77777777" w:rsidR="00AE4183" w:rsidRDefault="00AE4183" w:rsidP="00AE4183">
      <w:pPr>
        <w:rPr>
          <w:b/>
        </w:rPr>
      </w:pPr>
    </w:p>
    <w:p w14:paraId="3E209968" w14:textId="77777777" w:rsidR="00AE4183" w:rsidRPr="00CC1DBE" w:rsidRDefault="00AE4183" w:rsidP="00AE4183">
      <w:pPr>
        <w:rPr>
          <w:b/>
          <w:smallCaps/>
          <w:u w:val="single"/>
        </w:rPr>
      </w:pPr>
      <w:r w:rsidRPr="00CC1DBE">
        <w:rPr>
          <w:b/>
          <w:smallCaps/>
          <w:u w:val="single"/>
        </w:rPr>
        <w:t>Contact Information</w:t>
      </w:r>
    </w:p>
    <w:p w14:paraId="03A9F4E4" w14:textId="77777777" w:rsidR="00D41886" w:rsidRDefault="00AE4183">
      <w:r w:rsidRPr="00CC1DBE">
        <w:t xml:space="preserve">Prof. </w:t>
      </w:r>
      <w:proofErr w:type="spellStart"/>
      <w:r w:rsidRPr="00CC1DBE">
        <w:t>Kuo’s</w:t>
      </w:r>
      <w:proofErr w:type="spellEnd"/>
      <w:r w:rsidRPr="00CC1DBE">
        <w:t xml:space="preserve"> </w:t>
      </w:r>
      <w:r>
        <w:t xml:space="preserve">office is Faber 671.  He may be reached at </w:t>
      </w:r>
      <w:hyperlink r:id="rId9" w:history="1">
        <w:r w:rsidRPr="0082237D">
          <w:rPr>
            <w:rStyle w:val="Hyperlink"/>
          </w:rPr>
          <w:t>rkuo@fordham.edu</w:t>
        </w:r>
      </w:hyperlink>
      <w:r>
        <w:t xml:space="preserve"> (preferred and more reliable) or x3969.  His regular office hours are </w:t>
      </w:r>
      <w:r w:rsidR="00C6227B">
        <w:t>Mondays, 1:15-3:00</w:t>
      </w:r>
      <w:r>
        <w:t xml:space="preserve"> pm and by appointment.</w:t>
      </w:r>
      <w:r w:rsidRPr="00CC1DBE">
        <w:br w:type="page"/>
      </w:r>
    </w:p>
    <w:p w14:paraId="2A247498" w14:textId="77777777" w:rsidR="00D41886" w:rsidRPr="00776DDE" w:rsidRDefault="00D41886" w:rsidP="00D41886">
      <w:pPr>
        <w:jc w:val="center"/>
        <w:rPr>
          <w:b/>
          <w:caps/>
          <w:u w:val="single"/>
        </w:rPr>
      </w:pPr>
      <w:r w:rsidRPr="00776DDE">
        <w:rPr>
          <w:b/>
          <w:caps/>
          <w:u w:val="single"/>
        </w:rPr>
        <w:lastRenderedPageBreak/>
        <w:t xml:space="preserve">Summary of Key </w:t>
      </w:r>
      <w:r>
        <w:rPr>
          <w:b/>
          <w:caps/>
          <w:u w:val="single"/>
        </w:rPr>
        <w:t>responsibilities</w:t>
      </w:r>
      <w:r w:rsidRPr="00776DDE">
        <w:rPr>
          <w:b/>
          <w:caps/>
          <w:u w:val="single"/>
        </w:rPr>
        <w:t xml:space="preserve"> and Dates</w:t>
      </w:r>
    </w:p>
    <w:p w14:paraId="5399B3AC" w14:textId="77777777" w:rsidR="00D41886" w:rsidRDefault="00D41886" w:rsidP="00D41886"/>
    <w:p w14:paraId="4A8EC020" w14:textId="77777777" w:rsidR="00D41886" w:rsidRPr="00723697" w:rsidRDefault="00D41886" w:rsidP="00D41886">
      <w:pPr>
        <w:rPr>
          <w:i/>
        </w:rPr>
      </w:pPr>
      <w:r w:rsidRPr="00723697">
        <w:rPr>
          <w:i/>
        </w:rPr>
        <w:t>Participation</w:t>
      </w:r>
    </w:p>
    <w:p w14:paraId="616D6204" w14:textId="77777777" w:rsidR="00D41886" w:rsidRPr="00842F3A" w:rsidRDefault="00D41886" w:rsidP="00D41886">
      <w:pPr>
        <w:rPr>
          <w:sz w:val="12"/>
          <w:szCs w:val="12"/>
        </w:rPr>
      </w:pPr>
    </w:p>
    <w:p w14:paraId="3C561DDA" w14:textId="77777777" w:rsidR="00D41886" w:rsidRDefault="00D41886" w:rsidP="00D41886">
      <w:pPr>
        <w:ind w:left="720"/>
      </w:pPr>
      <w:r>
        <w:t>Classes will be focused on discussion.  As a result, active participation is essential to this course, particularly as it provides you an opportunity to learn from your colleagues, who bring a wealth of experience and knowledge on their own.</w:t>
      </w:r>
    </w:p>
    <w:p w14:paraId="4EC40B56" w14:textId="77777777" w:rsidR="00D41886" w:rsidRDefault="00D41886" w:rsidP="00247885"/>
    <w:p w14:paraId="51F3C599" w14:textId="77777777" w:rsidR="00247885" w:rsidRPr="00247885" w:rsidRDefault="00247885" w:rsidP="00075408">
      <w:pPr>
        <w:tabs>
          <w:tab w:val="right" w:pos="9360"/>
        </w:tabs>
        <w:rPr>
          <w:i/>
        </w:rPr>
      </w:pPr>
      <w:r w:rsidRPr="00247885">
        <w:rPr>
          <w:i/>
        </w:rPr>
        <w:t>Response Paper</w:t>
      </w:r>
      <w:r w:rsidR="00075408">
        <w:rPr>
          <w:i/>
        </w:rPr>
        <w:tab/>
        <w:t>Varies</w:t>
      </w:r>
    </w:p>
    <w:p w14:paraId="0FF052E1" w14:textId="77777777" w:rsidR="00184DAA" w:rsidRPr="00184DAA" w:rsidRDefault="00184DAA" w:rsidP="00247885">
      <w:pPr>
        <w:rPr>
          <w:sz w:val="12"/>
          <w:szCs w:val="12"/>
        </w:rPr>
      </w:pPr>
    </w:p>
    <w:p w14:paraId="11A8427B" w14:textId="77777777" w:rsidR="00914F3B" w:rsidRPr="00914F3B" w:rsidRDefault="00914F3B" w:rsidP="00914F3B">
      <w:pPr>
        <w:tabs>
          <w:tab w:val="num" w:pos="720"/>
        </w:tabs>
        <w:ind w:left="720"/>
        <w:rPr>
          <w:rFonts w:eastAsia="Calibri" w:cs="Times New Roman"/>
        </w:rPr>
      </w:pPr>
      <w:r>
        <w:t xml:space="preserve">At the end of the first session, each student will select a week in which to write a </w:t>
      </w:r>
      <w:r w:rsidR="0064202B">
        <w:t>5-page</w:t>
      </w:r>
      <w:r w:rsidR="00DE301A">
        <w:t xml:space="preserve"> </w:t>
      </w:r>
      <w:r>
        <w:t xml:space="preserve">paper critically commenting on </w:t>
      </w:r>
      <w:r w:rsidR="00C74082">
        <w:t xml:space="preserve">the </w:t>
      </w:r>
      <w:r>
        <w:t xml:space="preserve">readings for </w:t>
      </w:r>
      <w:r w:rsidR="0064202B">
        <w:t>one</w:t>
      </w:r>
      <w:r>
        <w:t xml:space="preserve"> session</w:t>
      </w:r>
      <w:r w:rsidR="0064202B">
        <w:t xml:space="preserve"> this semester (except the last </w:t>
      </w:r>
      <w:r w:rsidR="0038374A">
        <w:t>one</w:t>
      </w:r>
      <w:r w:rsidR="0064202B">
        <w:t>)</w:t>
      </w:r>
      <w:r>
        <w:t xml:space="preserve">.  These papers are </w:t>
      </w:r>
      <w:r w:rsidRPr="00914F3B">
        <w:rPr>
          <w:rFonts w:eastAsia="Calibri" w:cs="Times New Roman"/>
        </w:rPr>
        <w:t>to be completed and distributed to the entire class by e-mail by 6 p.m. on the</w:t>
      </w:r>
      <w:r>
        <w:t xml:space="preserve"> </w:t>
      </w:r>
      <w:r w:rsidR="00FD2EA3">
        <w:t xml:space="preserve">Sunday </w:t>
      </w:r>
      <w:r w:rsidRPr="00914F3B">
        <w:rPr>
          <w:rFonts w:eastAsia="Calibri" w:cs="Times New Roman"/>
        </w:rPr>
        <w:t>preceding the class. Students must be prepared to defend this paper in class.</w:t>
      </w:r>
    </w:p>
    <w:p w14:paraId="7F0B19C2" w14:textId="77777777" w:rsidR="00D41886" w:rsidRDefault="00D41886" w:rsidP="00D41886"/>
    <w:p w14:paraId="67E826B4" w14:textId="77777777" w:rsidR="00D41886" w:rsidRPr="001E0BBB" w:rsidRDefault="00D41886" w:rsidP="00D41886">
      <w:pPr>
        <w:tabs>
          <w:tab w:val="right" w:pos="9360"/>
        </w:tabs>
        <w:rPr>
          <w:i/>
        </w:rPr>
      </w:pPr>
      <w:r>
        <w:rPr>
          <w:i/>
        </w:rPr>
        <w:t>Policy Memo</w:t>
      </w:r>
      <w:r>
        <w:rPr>
          <w:i/>
        </w:rPr>
        <w:tab/>
        <w:t xml:space="preserve">Due Dec. </w:t>
      </w:r>
      <w:r w:rsidR="00AC49DD">
        <w:rPr>
          <w:i/>
        </w:rPr>
        <w:t>1</w:t>
      </w:r>
      <w:r w:rsidR="00F858CC">
        <w:rPr>
          <w:i/>
        </w:rPr>
        <w:t>2</w:t>
      </w:r>
      <w:r w:rsidRPr="004454BE">
        <w:rPr>
          <w:i/>
          <w:vertAlign w:val="superscript"/>
        </w:rPr>
        <w:t>th</w:t>
      </w:r>
    </w:p>
    <w:p w14:paraId="5021B1B7" w14:textId="77777777" w:rsidR="00D41886" w:rsidRDefault="00D41886" w:rsidP="00D41886">
      <w:pPr>
        <w:ind w:left="720"/>
      </w:pPr>
    </w:p>
    <w:p w14:paraId="37AB89A8" w14:textId="77777777" w:rsidR="00EE46D9" w:rsidRDefault="00A92B3F" w:rsidP="00D41886">
      <w:pPr>
        <w:ind w:left="720"/>
      </w:pPr>
      <w:r>
        <w:t xml:space="preserve">Each student will be responsible for completing a policy memo on a topic of their choosing.  </w:t>
      </w:r>
      <w:r w:rsidR="00EE46D9">
        <w:t xml:space="preserve">These memos </w:t>
      </w:r>
      <w:r w:rsidR="00EE46D9" w:rsidRPr="00927E92">
        <w:t xml:space="preserve">must </w:t>
      </w:r>
      <w:r w:rsidR="00EE46D9">
        <w:t xml:space="preserve">address and analyze a critical and contemporary foreign policy challenge.  It should </w:t>
      </w:r>
      <w:r w:rsidR="00EE46D9" w:rsidRPr="00927E92">
        <w:t>recommend a policy with regard to the issue for a decision-maker within a national government, a leading NGO, or a private c</w:t>
      </w:r>
      <w:r w:rsidR="00EE46D9">
        <w:t>orporation active in that area (your choice of audience).</w:t>
      </w:r>
    </w:p>
    <w:p w14:paraId="4ACCB325" w14:textId="77777777" w:rsidR="00AE161F" w:rsidRDefault="00AE161F" w:rsidP="00D41886">
      <w:pPr>
        <w:ind w:left="720"/>
      </w:pPr>
    </w:p>
    <w:p w14:paraId="2A01665D" w14:textId="77777777" w:rsidR="008A122F" w:rsidRDefault="00B24005" w:rsidP="00C60997">
      <w:pPr>
        <w:ind w:left="720"/>
      </w:pPr>
      <w:r>
        <w:t xml:space="preserve">To help focus </w:t>
      </w:r>
      <w:r w:rsidR="00C60997">
        <w:t>the memo and enhance its relevance to contemporary subjects, please incorporate an analysis of how your topic intersects with cyber security/defense</w:t>
      </w:r>
      <w:r w:rsidR="00450EAF">
        <w:t xml:space="preserve"> and/or</w:t>
      </w:r>
      <w:r w:rsidR="00C60997">
        <w:t xml:space="preserve"> information communications technology</w:t>
      </w:r>
      <w:r w:rsidR="00450EAF">
        <w:t>.</w:t>
      </w:r>
    </w:p>
    <w:p w14:paraId="12C0C20C" w14:textId="77777777" w:rsidR="008A122F" w:rsidRDefault="008A122F" w:rsidP="00D41886">
      <w:pPr>
        <w:ind w:left="720"/>
      </w:pPr>
    </w:p>
    <w:p w14:paraId="07E10C0C" w14:textId="77777777" w:rsidR="00EE46D9" w:rsidRDefault="00AE161F" w:rsidP="00EE46D9">
      <w:pPr>
        <w:ind w:left="720"/>
      </w:pPr>
      <w:r>
        <w:t xml:space="preserve">Please come see </w:t>
      </w:r>
      <w:r w:rsidR="00521783">
        <w:t xml:space="preserve">by mid-November </w:t>
      </w:r>
      <w:r w:rsidR="009247EF">
        <w:t>so we can chat about your topic</w:t>
      </w:r>
      <w:r w:rsidR="00521783">
        <w:t xml:space="preserve">.  </w:t>
      </w:r>
      <w:r w:rsidR="00EE46D9">
        <w:t>The memo should be no longer than 15 pages</w:t>
      </w:r>
      <w:r w:rsidR="00EE46D9" w:rsidRPr="00927E92">
        <w:t xml:space="preserve">, without </w:t>
      </w:r>
      <w:r w:rsidR="00EE46D9">
        <w:t>works cited</w:t>
      </w:r>
      <w:r w:rsidR="00EE46D9" w:rsidRPr="00927E92">
        <w:t>.</w:t>
      </w:r>
      <w:r w:rsidR="00EE46D9">
        <w:t xml:space="preserve">  </w:t>
      </w:r>
      <w:r w:rsidR="00EE46D9" w:rsidRPr="00927E92">
        <w:t xml:space="preserve">The completed assignment must be sent to </w:t>
      </w:r>
      <w:r w:rsidR="00EE46D9">
        <w:t xml:space="preserve">me </w:t>
      </w:r>
      <w:r w:rsidR="00EE46D9" w:rsidRPr="00927E92">
        <w:t xml:space="preserve">by e-mail attachment </w:t>
      </w:r>
      <w:r w:rsidR="00EE46D9">
        <w:t xml:space="preserve">on </w:t>
      </w:r>
      <w:r w:rsidR="000E20F5">
        <w:t xml:space="preserve">the due date </w:t>
      </w:r>
      <w:r w:rsidR="00EE46D9">
        <w:t>by 5 pm</w:t>
      </w:r>
      <w:r w:rsidR="00EE46D9" w:rsidRPr="00927E92">
        <w:t>.</w:t>
      </w:r>
      <w:r w:rsidR="00D776E4">
        <w:rPr>
          <w:rStyle w:val="FootnoteReference"/>
        </w:rPr>
        <w:footnoteReference w:id="1"/>
      </w:r>
      <w:proofErr w:type="gramStart"/>
      <w:r w:rsidR="008C7318" w:rsidRPr="00927E92">
        <w:t xml:space="preserve"> </w:t>
      </w:r>
      <w:r w:rsidR="008C7318">
        <w:t xml:space="preserve"> As</w:t>
      </w:r>
      <w:proofErr w:type="gramEnd"/>
      <w:r w:rsidR="00EE46D9" w:rsidRPr="00927E92">
        <w:t xml:space="preserve"> in the worlds of policy and journalism, technical difficulties are the responsibility of the writer.</w:t>
      </w:r>
    </w:p>
    <w:p w14:paraId="5F97D8FC" w14:textId="77777777" w:rsidR="00A0313F" w:rsidRDefault="00A0313F" w:rsidP="00D41886"/>
    <w:p w14:paraId="5F6C3754" w14:textId="77777777" w:rsidR="00245CB2" w:rsidRPr="004D1142" w:rsidRDefault="00245CB2" w:rsidP="004D1142">
      <w:pPr>
        <w:tabs>
          <w:tab w:val="right" w:pos="9360"/>
        </w:tabs>
        <w:rPr>
          <w:i/>
        </w:rPr>
      </w:pPr>
      <w:r>
        <w:rPr>
          <w:i/>
        </w:rPr>
        <w:t>Mock Comprehensive Exam</w:t>
      </w:r>
      <w:r w:rsidR="004D1142">
        <w:tab/>
      </w:r>
      <w:r w:rsidR="004D1142">
        <w:rPr>
          <w:i/>
        </w:rPr>
        <w:t>Dec. 19</w:t>
      </w:r>
    </w:p>
    <w:p w14:paraId="55936E0D" w14:textId="77777777" w:rsidR="00245CB2" w:rsidRDefault="00245CB2" w:rsidP="00D41886"/>
    <w:p w14:paraId="13F1CF14" w14:textId="77777777" w:rsidR="00922378" w:rsidRDefault="00922378" w:rsidP="00D41886"/>
    <w:p w14:paraId="3EA1EA63" w14:textId="77777777" w:rsidR="00D41886" w:rsidRDefault="00D41886" w:rsidP="00D41886">
      <w:r>
        <w:t>The weighting of each assignment is as follows:</w:t>
      </w:r>
    </w:p>
    <w:p w14:paraId="64A9B3AD" w14:textId="77777777" w:rsidR="00D41886" w:rsidRDefault="00D41886" w:rsidP="00D41886"/>
    <w:p w14:paraId="5D5EDA46" w14:textId="77777777" w:rsidR="00EF13F5" w:rsidRDefault="00EF13F5" w:rsidP="00EF13F5">
      <w:pPr>
        <w:pStyle w:val="ListParagraph"/>
        <w:numPr>
          <w:ilvl w:val="0"/>
          <w:numId w:val="19"/>
        </w:numPr>
      </w:pPr>
      <w:r w:rsidRPr="008944B9">
        <w:rPr>
          <w:i/>
        </w:rPr>
        <w:t>Participation</w:t>
      </w:r>
      <w:r w:rsidRPr="009E1D06">
        <w:t>:</w:t>
      </w:r>
      <w:r w:rsidR="00032C1F">
        <w:t xml:space="preserve">  25</w:t>
      </w:r>
      <w:r>
        <w:t>%</w:t>
      </w:r>
    </w:p>
    <w:p w14:paraId="1AE894E3" w14:textId="77777777" w:rsidR="00D41886" w:rsidRDefault="00D41886" w:rsidP="00D41886">
      <w:pPr>
        <w:pStyle w:val="ListParagraph"/>
        <w:numPr>
          <w:ilvl w:val="0"/>
          <w:numId w:val="19"/>
        </w:numPr>
      </w:pPr>
      <w:r>
        <w:rPr>
          <w:i/>
        </w:rPr>
        <w:t>Response Paper</w:t>
      </w:r>
      <w:r w:rsidRPr="009E1D06">
        <w:t>:</w:t>
      </w:r>
      <w:r>
        <w:rPr>
          <w:i/>
        </w:rPr>
        <w:t xml:space="preserve">  </w:t>
      </w:r>
      <w:r w:rsidR="00032C1F">
        <w:rPr>
          <w:i/>
        </w:rPr>
        <w:t>25</w:t>
      </w:r>
      <w:r>
        <w:t>%</w:t>
      </w:r>
    </w:p>
    <w:p w14:paraId="67A479B1" w14:textId="77777777" w:rsidR="00032C1F" w:rsidRDefault="00D41886" w:rsidP="008C5EB0">
      <w:pPr>
        <w:pStyle w:val="ListParagraph"/>
        <w:numPr>
          <w:ilvl w:val="0"/>
          <w:numId w:val="19"/>
        </w:numPr>
      </w:pPr>
      <w:r>
        <w:rPr>
          <w:i/>
        </w:rPr>
        <w:t>Policy Memo</w:t>
      </w:r>
      <w:r>
        <w:t xml:space="preserve">:  </w:t>
      </w:r>
      <w:r w:rsidR="00032C1F">
        <w:t>3</w:t>
      </w:r>
      <w:r>
        <w:t>0%</w:t>
      </w:r>
    </w:p>
    <w:p w14:paraId="2BDD621B" w14:textId="77777777" w:rsidR="002B2E6A" w:rsidRDefault="00032C1F" w:rsidP="008C5EB0">
      <w:pPr>
        <w:pStyle w:val="ListParagraph"/>
        <w:numPr>
          <w:ilvl w:val="0"/>
          <w:numId w:val="19"/>
        </w:numPr>
      </w:pPr>
      <w:r>
        <w:t>Mock Comprehensive Exam:  20%</w:t>
      </w:r>
      <w:r w:rsidR="002B2E6A">
        <w:br w:type="page"/>
      </w:r>
    </w:p>
    <w:p w14:paraId="67096160" w14:textId="77777777" w:rsidR="00AE4183" w:rsidRPr="006C6F32" w:rsidRDefault="00AE4183" w:rsidP="00AE4183">
      <w:pPr>
        <w:jc w:val="center"/>
        <w:rPr>
          <w:b/>
          <w:caps/>
          <w:u w:val="single"/>
        </w:rPr>
      </w:pPr>
      <w:r w:rsidRPr="006C6F32">
        <w:rPr>
          <w:b/>
          <w:caps/>
          <w:u w:val="single"/>
        </w:rPr>
        <w:lastRenderedPageBreak/>
        <w:t>Schedule of Topics and Readings</w:t>
      </w:r>
    </w:p>
    <w:p w14:paraId="6DE98939" w14:textId="77777777" w:rsidR="00AE4183" w:rsidRDefault="00AE4183" w:rsidP="00BA3A54"/>
    <w:p w14:paraId="33423862" w14:textId="77777777" w:rsidR="00BA3A54" w:rsidRPr="00CD004F" w:rsidRDefault="004A5330" w:rsidP="004A5330">
      <w:pPr>
        <w:tabs>
          <w:tab w:val="left" w:pos="1440"/>
          <w:tab w:val="right" w:pos="9360"/>
        </w:tabs>
        <w:rPr>
          <w:b/>
        </w:rPr>
      </w:pPr>
      <w:r>
        <w:rPr>
          <w:u w:val="single"/>
        </w:rPr>
        <w:t>Week 1</w:t>
      </w:r>
      <w:r w:rsidRPr="004A5330">
        <w:tab/>
      </w:r>
      <w:r w:rsidR="00CD004F">
        <w:rPr>
          <w:b/>
        </w:rPr>
        <w:t>Approaches to Theory and Empirical Analysis</w:t>
      </w:r>
      <w:r>
        <w:rPr>
          <w:b/>
        </w:rPr>
        <w:tab/>
      </w:r>
      <w:r w:rsidR="00AC47E1">
        <w:t>Sept. 7</w:t>
      </w:r>
    </w:p>
    <w:p w14:paraId="0E79D801" w14:textId="77777777" w:rsidR="00CD004F" w:rsidRPr="00CD004F" w:rsidRDefault="00CD004F" w:rsidP="00CD004F">
      <w:pPr>
        <w:rPr>
          <w:b/>
          <w:i/>
        </w:rPr>
      </w:pPr>
    </w:p>
    <w:p w14:paraId="73604E04" w14:textId="77777777" w:rsidR="0071136A" w:rsidRPr="0071136A" w:rsidRDefault="00AF12DE" w:rsidP="0071136A">
      <w:pPr>
        <w:rPr>
          <w:i/>
        </w:rPr>
      </w:pPr>
      <w:r>
        <w:rPr>
          <w:i/>
        </w:rPr>
        <w:t>Causal Inference</w:t>
      </w:r>
    </w:p>
    <w:p w14:paraId="509DDD5F" w14:textId="77777777" w:rsidR="0071136A" w:rsidRDefault="0071136A" w:rsidP="009D57E9"/>
    <w:p w14:paraId="53427155" w14:textId="77777777" w:rsidR="0063153A" w:rsidRPr="003C7066" w:rsidRDefault="0063153A" w:rsidP="002E3A97">
      <w:pPr>
        <w:pStyle w:val="ListParagraph"/>
        <w:numPr>
          <w:ilvl w:val="0"/>
          <w:numId w:val="16"/>
        </w:numPr>
        <w:ind w:left="720"/>
      </w:pPr>
      <w:r w:rsidRPr="003C7066">
        <w:t xml:space="preserve">James </w:t>
      </w:r>
      <w:proofErr w:type="spellStart"/>
      <w:r w:rsidRPr="003C7066">
        <w:t>Fearon</w:t>
      </w:r>
      <w:proofErr w:type="spellEnd"/>
      <w:r w:rsidRPr="003C7066">
        <w:t>, “Counterfactuals and Hypothesis Testing in Political Science,” World Politics 43 (January 1991): 169-195.</w:t>
      </w:r>
    </w:p>
    <w:p w14:paraId="3702B254" w14:textId="77777777" w:rsidR="00250629" w:rsidRDefault="00250629" w:rsidP="00A40FFA">
      <w:pPr>
        <w:pStyle w:val="ListParagraph"/>
        <w:numPr>
          <w:ilvl w:val="0"/>
          <w:numId w:val="14"/>
        </w:numPr>
        <w:tabs>
          <w:tab w:val="left" w:pos="1440"/>
        </w:tabs>
      </w:pPr>
      <w:r>
        <w:t xml:space="preserve">King, </w:t>
      </w:r>
      <w:proofErr w:type="spellStart"/>
      <w:r>
        <w:t>Keohane</w:t>
      </w:r>
      <w:proofErr w:type="spellEnd"/>
      <w:r>
        <w:t xml:space="preserve">, and </w:t>
      </w:r>
      <w:proofErr w:type="spellStart"/>
      <w:r>
        <w:t>Verba</w:t>
      </w:r>
      <w:proofErr w:type="spellEnd"/>
      <w:r>
        <w:t>. (1996</w:t>
      </w:r>
      <w:proofErr w:type="gramStart"/>
      <w:r>
        <w:t xml:space="preserve">)  </w:t>
      </w:r>
      <w:r>
        <w:rPr>
          <w:i/>
        </w:rPr>
        <w:t>Designing</w:t>
      </w:r>
      <w:proofErr w:type="gramEnd"/>
      <w:r>
        <w:rPr>
          <w:i/>
        </w:rPr>
        <w:t xml:space="preserve"> Social Inquiry</w:t>
      </w:r>
      <w:r>
        <w:t xml:space="preserve">. Princeton University Press.  Chapters 3-5.  </w:t>
      </w:r>
    </w:p>
    <w:p w14:paraId="7D80224B" w14:textId="77777777" w:rsidR="00250629" w:rsidRDefault="00250629" w:rsidP="002E3A97">
      <w:pPr>
        <w:pStyle w:val="ListParagraph"/>
        <w:numPr>
          <w:ilvl w:val="1"/>
          <w:numId w:val="14"/>
        </w:numPr>
        <w:tabs>
          <w:tab w:val="left" w:pos="1440"/>
        </w:tabs>
      </w:pPr>
      <w:r>
        <w:t>Skim any technical parts.  Focus on what is causal inference, how you achieve it, and how you avoid bias/error.</w:t>
      </w:r>
    </w:p>
    <w:p w14:paraId="37B09906" w14:textId="77777777" w:rsidR="00580C4C" w:rsidRDefault="00580C4C" w:rsidP="0086022B"/>
    <w:p w14:paraId="0CEB45BD" w14:textId="77777777" w:rsidR="003A02C7" w:rsidRDefault="003A02C7" w:rsidP="003A02C7">
      <w:pPr>
        <w:rPr>
          <w:rFonts w:eastAsia="Calibri" w:cs="Times New Roman"/>
          <w:iCs/>
        </w:rPr>
      </w:pPr>
    </w:p>
    <w:p w14:paraId="38DF0CDF" w14:textId="77777777" w:rsidR="004A5330" w:rsidRPr="00CD004F" w:rsidRDefault="004A5330" w:rsidP="004A5330">
      <w:pPr>
        <w:tabs>
          <w:tab w:val="left" w:pos="1440"/>
          <w:tab w:val="right" w:pos="9360"/>
        </w:tabs>
        <w:rPr>
          <w:b/>
        </w:rPr>
      </w:pPr>
      <w:r>
        <w:rPr>
          <w:u w:val="single"/>
        </w:rPr>
        <w:t>Week 2</w:t>
      </w:r>
      <w:r w:rsidRPr="004A5330">
        <w:tab/>
      </w:r>
      <w:r>
        <w:rPr>
          <w:b/>
        </w:rPr>
        <w:t>Realism:  Anarchy, the Balance of Power, and War</w:t>
      </w:r>
      <w:r>
        <w:rPr>
          <w:b/>
        </w:rPr>
        <w:tab/>
      </w:r>
      <w:r w:rsidR="002668D7">
        <w:t>Sept. 12</w:t>
      </w:r>
    </w:p>
    <w:p w14:paraId="5FFD9D1A" w14:textId="77777777" w:rsidR="004A5330" w:rsidRPr="00CD004F" w:rsidRDefault="004A5330" w:rsidP="004A5330">
      <w:pPr>
        <w:rPr>
          <w:b/>
          <w:i/>
        </w:rPr>
      </w:pPr>
    </w:p>
    <w:p w14:paraId="1F80E356" w14:textId="77777777" w:rsidR="003A02C7" w:rsidRPr="002E3A97" w:rsidRDefault="003A02C7" w:rsidP="003A02C7">
      <w:pPr>
        <w:pStyle w:val="ListParagraph"/>
        <w:numPr>
          <w:ilvl w:val="0"/>
          <w:numId w:val="14"/>
        </w:numPr>
        <w:rPr>
          <w:rFonts w:eastAsia="Calibri" w:cs="Times New Roman"/>
        </w:rPr>
      </w:pPr>
      <w:r w:rsidRPr="002E3A97">
        <w:rPr>
          <w:rFonts w:eastAsia="Calibri" w:cs="Times New Roman"/>
        </w:rPr>
        <w:t xml:space="preserve">K. Waltz, </w:t>
      </w:r>
      <w:r w:rsidRPr="002E3A97">
        <w:rPr>
          <w:rFonts w:eastAsia="Calibri" w:cs="Times New Roman"/>
          <w:i/>
          <w:iCs/>
        </w:rPr>
        <w:t>Theory of International Politics</w:t>
      </w:r>
      <w:r w:rsidR="002A5159">
        <w:rPr>
          <w:rFonts w:eastAsia="Calibri" w:cs="Times New Roman"/>
        </w:rPr>
        <w:t xml:space="preserve">, </w:t>
      </w:r>
      <w:proofErr w:type="spellStart"/>
      <w:r w:rsidR="002A5159">
        <w:rPr>
          <w:rFonts w:eastAsia="Calibri" w:cs="Times New Roman"/>
        </w:rPr>
        <w:t>Chs</w:t>
      </w:r>
      <w:proofErr w:type="spellEnd"/>
      <w:r w:rsidR="002A5159">
        <w:rPr>
          <w:rFonts w:eastAsia="Calibri" w:cs="Times New Roman"/>
        </w:rPr>
        <w:t xml:space="preserve">. </w:t>
      </w:r>
      <w:r w:rsidR="00DA3027">
        <w:rPr>
          <w:rFonts w:eastAsia="Calibri" w:cs="Times New Roman"/>
        </w:rPr>
        <w:t xml:space="preserve">2, </w:t>
      </w:r>
      <w:r w:rsidR="002A5159">
        <w:rPr>
          <w:rFonts w:eastAsia="Calibri" w:cs="Times New Roman"/>
        </w:rPr>
        <w:t>6</w:t>
      </w:r>
      <w:r w:rsidRPr="002E3A97">
        <w:rPr>
          <w:rFonts w:eastAsia="Calibri" w:cs="Times New Roman"/>
        </w:rPr>
        <w:t>.</w:t>
      </w:r>
      <w:r w:rsidR="00DA3027">
        <w:rPr>
          <w:rFonts w:eastAsia="Calibri" w:cs="Times New Roman"/>
        </w:rPr>
        <w:t xml:space="preserve">  OPTIONAL:  </w:t>
      </w:r>
      <w:r w:rsidR="002A5159">
        <w:rPr>
          <w:rFonts w:eastAsia="Calibri" w:cs="Times New Roman"/>
        </w:rPr>
        <w:t xml:space="preserve">1, </w:t>
      </w:r>
      <w:r w:rsidR="00DA3027">
        <w:rPr>
          <w:rFonts w:eastAsia="Calibri" w:cs="Times New Roman"/>
        </w:rPr>
        <w:t>4, 5</w:t>
      </w:r>
      <w:r w:rsidR="002A5159">
        <w:rPr>
          <w:rFonts w:eastAsia="Calibri" w:cs="Times New Roman"/>
        </w:rPr>
        <w:t xml:space="preserve">, </w:t>
      </w:r>
      <w:proofErr w:type="gramStart"/>
      <w:r w:rsidR="002A5159">
        <w:rPr>
          <w:rFonts w:eastAsia="Calibri" w:cs="Times New Roman"/>
        </w:rPr>
        <w:t>8</w:t>
      </w:r>
      <w:proofErr w:type="gramEnd"/>
      <w:r w:rsidR="002A5159">
        <w:rPr>
          <w:rFonts w:eastAsia="Calibri" w:cs="Times New Roman"/>
        </w:rPr>
        <w:t>.</w:t>
      </w:r>
    </w:p>
    <w:p w14:paraId="2E9E1B82" w14:textId="77777777" w:rsidR="003A02C7" w:rsidRPr="00CD004F" w:rsidRDefault="003A02C7" w:rsidP="002E3A97">
      <w:pPr>
        <w:pStyle w:val="ListParagraph"/>
        <w:numPr>
          <w:ilvl w:val="0"/>
          <w:numId w:val="14"/>
        </w:numPr>
      </w:pPr>
      <w:r w:rsidRPr="00CD004F">
        <w:t xml:space="preserve">John </w:t>
      </w:r>
      <w:proofErr w:type="spellStart"/>
      <w:r w:rsidRPr="00CD004F">
        <w:t>Mearsheimer</w:t>
      </w:r>
      <w:proofErr w:type="spellEnd"/>
      <w:r w:rsidRPr="00CD004F">
        <w:t xml:space="preserve">, </w:t>
      </w:r>
      <w:r w:rsidRPr="002E3A97">
        <w:rPr>
          <w:i/>
        </w:rPr>
        <w:t>The Tragedy of Great Power Politics</w:t>
      </w:r>
      <w:r w:rsidRPr="00CD004F">
        <w:t xml:space="preserve">, (Norton, 2001) </w:t>
      </w:r>
      <w:proofErr w:type="spellStart"/>
      <w:r w:rsidRPr="00CD004F">
        <w:t>chs</w:t>
      </w:r>
      <w:proofErr w:type="spellEnd"/>
      <w:r w:rsidRPr="00CD004F">
        <w:t>. 1-2, pp. 1-54.</w:t>
      </w:r>
    </w:p>
    <w:p w14:paraId="029205B9" w14:textId="77777777" w:rsidR="00FC7020" w:rsidRPr="002E3A97" w:rsidRDefault="00FC7020" w:rsidP="00FC7020">
      <w:pPr>
        <w:pStyle w:val="ListParagraph"/>
        <w:numPr>
          <w:ilvl w:val="0"/>
          <w:numId w:val="14"/>
        </w:numPr>
        <w:rPr>
          <w:rFonts w:cs="Times New Roman"/>
          <w:szCs w:val="24"/>
        </w:rPr>
      </w:pPr>
      <w:r w:rsidRPr="002E3A97">
        <w:rPr>
          <w:rFonts w:cs="Times New Roman"/>
          <w:szCs w:val="24"/>
        </w:rPr>
        <w:t xml:space="preserve">Stephen Walt, “Alliances: Balancing and </w:t>
      </w:r>
      <w:proofErr w:type="spellStart"/>
      <w:r w:rsidRPr="002E3A97">
        <w:rPr>
          <w:rFonts w:cs="Times New Roman"/>
          <w:szCs w:val="24"/>
        </w:rPr>
        <w:t>Bandwagoning</w:t>
      </w:r>
      <w:proofErr w:type="spellEnd"/>
      <w:r w:rsidRPr="002E3A97">
        <w:rPr>
          <w:rFonts w:cs="Times New Roman"/>
          <w:szCs w:val="24"/>
        </w:rPr>
        <w:t>,</w:t>
      </w:r>
      <w:proofErr w:type="gramStart"/>
      <w:r w:rsidRPr="002E3A97">
        <w:rPr>
          <w:rFonts w:cs="Times New Roman"/>
          <w:szCs w:val="24"/>
        </w:rPr>
        <w:t>”  Art</w:t>
      </w:r>
      <w:proofErr w:type="gramEnd"/>
      <w:r w:rsidRPr="002E3A97">
        <w:rPr>
          <w:rFonts w:cs="Times New Roman"/>
          <w:szCs w:val="24"/>
        </w:rPr>
        <w:t xml:space="preserve"> and Jervis.</w:t>
      </w:r>
    </w:p>
    <w:p w14:paraId="36F2463A" w14:textId="77777777" w:rsidR="00C51CCA" w:rsidRDefault="00C51CCA" w:rsidP="00C51CCA">
      <w:pPr>
        <w:pStyle w:val="ListParagraph"/>
        <w:rPr>
          <w:rFonts w:cs="Times New Roman"/>
          <w:szCs w:val="24"/>
        </w:rPr>
      </w:pPr>
    </w:p>
    <w:p w14:paraId="077CE582" w14:textId="77777777" w:rsidR="00D42F82" w:rsidRPr="00382E07" w:rsidRDefault="00D42F82" w:rsidP="00D42F82">
      <w:pPr>
        <w:rPr>
          <w:rFonts w:cs="Times New Roman"/>
          <w:i/>
          <w:szCs w:val="24"/>
        </w:rPr>
      </w:pPr>
      <w:r>
        <w:rPr>
          <w:rFonts w:cs="Times New Roman"/>
          <w:szCs w:val="24"/>
        </w:rPr>
        <w:tab/>
      </w:r>
      <w:r w:rsidRPr="00382E07">
        <w:rPr>
          <w:rFonts w:cs="Times New Roman"/>
          <w:i/>
          <w:szCs w:val="24"/>
        </w:rPr>
        <w:t>Debate:  The West, Russia, and the Ukraine Crisis: Who is At Fault?</w:t>
      </w:r>
    </w:p>
    <w:p w14:paraId="5D7D6CD0" w14:textId="77777777" w:rsidR="00D42F82" w:rsidRPr="002E3A97" w:rsidRDefault="00D42F82" w:rsidP="00D42F82">
      <w:pPr>
        <w:pStyle w:val="ListParagraph"/>
        <w:numPr>
          <w:ilvl w:val="1"/>
          <w:numId w:val="14"/>
        </w:numPr>
        <w:rPr>
          <w:rFonts w:cs="Times New Roman"/>
          <w:szCs w:val="24"/>
        </w:rPr>
      </w:pPr>
      <w:r w:rsidRPr="002E3A97">
        <w:rPr>
          <w:rFonts w:cs="Times New Roman"/>
          <w:szCs w:val="24"/>
        </w:rPr>
        <w:t xml:space="preserve">John </w:t>
      </w:r>
      <w:proofErr w:type="spellStart"/>
      <w:r w:rsidRPr="002E3A97">
        <w:rPr>
          <w:rFonts w:cs="Times New Roman"/>
          <w:szCs w:val="24"/>
        </w:rPr>
        <w:t>Mearsheimer</w:t>
      </w:r>
      <w:proofErr w:type="spellEnd"/>
      <w:r w:rsidRPr="002E3A97">
        <w:rPr>
          <w:rFonts w:cs="Times New Roman"/>
          <w:szCs w:val="24"/>
        </w:rPr>
        <w:t xml:space="preserve">, “Why the Ukraine Crisis is the West’s Fault: The Liberal Delusions that Provoked Putin,” </w:t>
      </w:r>
      <w:r w:rsidRPr="002E3A97">
        <w:rPr>
          <w:rFonts w:cs="Times New Roman"/>
          <w:szCs w:val="24"/>
          <w:u w:val="single"/>
        </w:rPr>
        <w:t>Foreign Affairs</w:t>
      </w:r>
      <w:r w:rsidRPr="002E3A97">
        <w:rPr>
          <w:rFonts w:cs="Times New Roman"/>
          <w:szCs w:val="24"/>
        </w:rPr>
        <w:t xml:space="preserve"> (Sept/Oct 2014). </w:t>
      </w:r>
      <w:hyperlink r:id="rId10" w:history="1">
        <w:r w:rsidRPr="002E3A97">
          <w:rPr>
            <w:rStyle w:val="Hyperlink"/>
            <w:rFonts w:cs="Times New Roman"/>
            <w:szCs w:val="24"/>
          </w:rPr>
          <w:t>http://www.foreignaffairs.com/articles/141769/john-j-mearsheimer/why-the-ukraine-crisis-is-the-wests-fault</w:t>
        </w:r>
      </w:hyperlink>
    </w:p>
    <w:p w14:paraId="2FC4576F" w14:textId="77777777" w:rsidR="00D42F82" w:rsidRPr="002E3A97" w:rsidRDefault="00D42F82" w:rsidP="00D42F82">
      <w:pPr>
        <w:pStyle w:val="ListParagraph"/>
        <w:numPr>
          <w:ilvl w:val="1"/>
          <w:numId w:val="14"/>
        </w:numPr>
        <w:rPr>
          <w:rFonts w:cs="Times New Roman"/>
          <w:szCs w:val="24"/>
        </w:rPr>
      </w:pPr>
      <w:r w:rsidRPr="002E3A97">
        <w:rPr>
          <w:rFonts w:cs="Times New Roman"/>
          <w:szCs w:val="24"/>
        </w:rPr>
        <w:t xml:space="preserve">Strobe </w:t>
      </w:r>
      <w:proofErr w:type="spellStart"/>
      <w:r w:rsidRPr="002E3A97">
        <w:rPr>
          <w:rFonts w:cs="Times New Roman"/>
          <w:szCs w:val="24"/>
        </w:rPr>
        <w:t>Talbott</w:t>
      </w:r>
      <w:proofErr w:type="spellEnd"/>
      <w:r w:rsidRPr="002E3A97">
        <w:rPr>
          <w:rFonts w:cs="Times New Roman"/>
          <w:szCs w:val="24"/>
        </w:rPr>
        <w:t>, “The Making of Vladimir Putin,” Politico Magazine (17 August 2014</w:t>
      </w:r>
      <w:proofErr w:type="gramStart"/>
      <w:r w:rsidRPr="002E3A97">
        <w:rPr>
          <w:rFonts w:cs="Times New Roman"/>
          <w:szCs w:val="24"/>
        </w:rPr>
        <w:t xml:space="preserve">)  </w:t>
      </w:r>
      <w:proofErr w:type="gramEnd"/>
      <w:r w:rsidR="0080182D">
        <w:fldChar w:fldCharType="begin"/>
      </w:r>
      <w:r w:rsidR="0080182D">
        <w:instrText xml:space="preserve"> HYPERLINK "http://www.politico.com/magazine/story/2014/08/putin-the-backstory-110151.html" \l ".VAW1YMt0xok" </w:instrText>
      </w:r>
      <w:r w:rsidR="0080182D">
        <w:fldChar w:fldCharType="separate"/>
      </w:r>
      <w:r w:rsidRPr="002E3A97">
        <w:rPr>
          <w:rStyle w:val="Hyperlink"/>
          <w:rFonts w:cs="Times New Roman"/>
          <w:szCs w:val="24"/>
        </w:rPr>
        <w:t>http://www.politico.com/magazine/story/2014/08/putin-the-backstory-110151.html#.VAW1YMt0xok</w:t>
      </w:r>
      <w:r w:rsidR="0080182D">
        <w:rPr>
          <w:rStyle w:val="Hyperlink"/>
          <w:rFonts w:cs="Times New Roman"/>
          <w:szCs w:val="24"/>
        </w:rPr>
        <w:fldChar w:fldCharType="end"/>
      </w:r>
    </w:p>
    <w:p w14:paraId="1A5AF812" w14:textId="77777777" w:rsidR="00D42F82" w:rsidRDefault="00D42F82" w:rsidP="00C51CCA">
      <w:pPr>
        <w:pStyle w:val="ListParagraph"/>
        <w:rPr>
          <w:rFonts w:cs="Times New Roman"/>
          <w:szCs w:val="24"/>
        </w:rPr>
      </w:pPr>
    </w:p>
    <w:p w14:paraId="2EEB8D9A" w14:textId="77777777" w:rsidR="00D42F82" w:rsidRDefault="00D42F82" w:rsidP="00C51CCA">
      <w:pPr>
        <w:pStyle w:val="ListParagraph"/>
        <w:rPr>
          <w:rFonts w:cs="Times New Roman"/>
          <w:szCs w:val="24"/>
        </w:rPr>
      </w:pPr>
    </w:p>
    <w:p w14:paraId="1DA4163A" w14:textId="77777777" w:rsidR="00C51CCA" w:rsidRPr="002E3A97" w:rsidRDefault="00FC7020" w:rsidP="00C51CCA">
      <w:pPr>
        <w:pStyle w:val="ListParagraph"/>
        <w:numPr>
          <w:ilvl w:val="0"/>
          <w:numId w:val="14"/>
        </w:numPr>
        <w:rPr>
          <w:rFonts w:cs="Times New Roman"/>
          <w:szCs w:val="24"/>
        </w:rPr>
      </w:pPr>
      <w:r>
        <w:rPr>
          <w:rFonts w:cs="Times New Roman"/>
          <w:szCs w:val="24"/>
        </w:rPr>
        <w:t xml:space="preserve"> </w:t>
      </w:r>
      <w:r w:rsidR="00C51CCA">
        <w:rPr>
          <w:rFonts w:cs="Times New Roman"/>
          <w:szCs w:val="24"/>
        </w:rPr>
        <w:t xml:space="preserve">[OPTIONAL]  </w:t>
      </w:r>
      <w:r w:rsidR="00C51CCA" w:rsidRPr="002E3A97">
        <w:rPr>
          <w:rFonts w:cs="Times New Roman"/>
          <w:szCs w:val="24"/>
        </w:rPr>
        <w:t xml:space="preserve">Joseph </w:t>
      </w:r>
      <w:proofErr w:type="spellStart"/>
      <w:r w:rsidR="00C51CCA" w:rsidRPr="002E3A97">
        <w:rPr>
          <w:rFonts w:cs="Times New Roman"/>
          <w:szCs w:val="24"/>
        </w:rPr>
        <w:t>Grieco</w:t>
      </w:r>
      <w:proofErr w:type="spellEnd"/>
      <w:r w:rsidR="00C51CCA" w:rsidRPr="002E3A97">
        <w:rPr>
          <w:rFonts w:cs="Times New Roman"/>
          <w:szCs w:val="24"/>
        </w:rPr>
        <w:t xml:space="preserve">, “Anarchy and the Limits of Cooperation: A Realist Critique of the Newest Institutionalism,” </w:t>
      </w:r>
      <w:r w:rsidR="00C51CCA" w:rsidRPr="002E3A97">
        <w:rPr>
          <w:rFonts w:cs="Times New Roman"/>
          <w:szCs w:val="24"/>
          <w:u w:val="single"/>
        </w:rPr>
        <w:t>International Organization</w:t>
      </w:r>
      <w:r w:rsidR="00C51CCA" w:rsidRPr="002E3A97">
        <w:rPr>
          <w:rFonts w:cs="Times New Roman"/>
          <w:szCs w:val="24"/>
        </w:rPr>
        <w:t>, Vol. 42, No. 3 (Summer 1988), pp. 485-507.</w:t>
      </w:r>
    </w:p>
    <w:p w14:paraId="3AF57B46" w14:textId="77777777" w:rsidR="00DE7A17" w:rsidRDefault="00DE7A17" w:rsidP="003A02C7">
      <w:pPr>
        <w:rPr>
          <w:rFonts w:eastAsia="Calibri" w:cs="Times New Roman"/>
          <w:iCs/>
        </w:rPr>
      </w:pPr>
    </w:p>
    <w:p w14:paraId="7686FBDA" w14:textId="77777777" w:rsidR="006A0453" w:rsidRDefault="006A0453" w:rsidP="003A02C7">
      <w:pPr>
        <w:rPr>
          <w:rFonts w:eastAsia="Calibri" w:cs="Times New Roman"/>
          <w:iCs/>
        </w:rPr>
      </w:pPr>
    </w:p>
    <w:p w14:paraId="3378C8B7" w14:textId="77777777" w:rsidR="006132ED" w:rsidRDefault="00D60BA6" w:rsidP="00D60BA6">
      <w:pPr>
        <w:tabs>
          <w:tab w:val="left" w:pos="1440"/>
          <w:tab w:val="right" w:pos="9360"/>
        </w:tabs>
        <w:rPr>
          <w:rFonts w:eastAsia="Calibri" w:cs="Times New Roman"/>
          <w:iCs/>
        </w:rPr>
      </w:pPr>
      <w:r>
        <w:rPr>
          <w:u w:val="single"/>
        </w:rPr>
        <w:t>Week 3</w:t>
      </w:r>
      <w:r w:rsidRPr="004A5330">
        <w:tab/>
      </w:r>
      <w:r>
        <w:rPr>
          <w:b/>
        </w:rPr>
        <w:t>War:  Why Does It Happen?</w:t>
      </w:r>
      <w:r>
        <w:rPr>
          <w:b/>
        </w:rPr>
        <w:tab/>
      </w:r>
      <w:r w:rsidR="007A30DF">
        <w:t>Sept. 19</w:t>
      </w:r>
    </w:p>
    <w:p w14:paraId="3BB8EB53" w14:textId="77777777" w:rsidR="00D60BA6" w:rsidRDefault="00D60BA6" w:rsidP="00D60BA6">
      <w:pPr>
        <w:pStyle w:val="ListParagraph"/>
      </w:pPr>
    </w:p>
    <w:p w14:paraId="402896A2" w14:textId="77777777" w:rsidR="006132ED" w:rsidRPr="006F31F4" w:rsidRDefault="006F31F4" w:rsidP="006F31F4">
      <w:pPr>
        <w:rPr>
          <w:i/>
        </w:rPr>
      </w:pPr>
      <w:r w:rsidRPr="006F31F4">
        <w:rPr>
          <w:i/>
        </w:rPr>
        <w:t>Game Theoretic Accounts</w:t>
      </w:r>
    </w:p>
    <w:p w14:paraId="7027A9A1" w14:textId="77777777" w:rsidR="006132ED" w:rsidRPr="003C7066" w:rsidRDefault="006132ED" w:rsidP="006F31F4">
      <w:pPr>
        <w:pStyle w:val="ListParagraph"/>
        <w:numPr>
          <w:ilvl w:val="0"/>
          <w:numId w:val="29"/>
        </w:numPr>
      </w:pPr>
      <w:r w:rsidRPr="003C7066">
        <w:t xml:space="preserve">James </w:t>
      </w:r>
      <w:proofErr w:type="spellStart"/>
      <w:r w:rsidRPr="003C7066">
        <w:t>Fearon</w:t>
      </w:r>
      <w:proofErr w:type="spellEnd"/>
      <w:r w:rsidRPr="003C7066">
        <w:t xml:space="preserve">, “Rationalist Explanations for War,” International Organization 49:3 (Summer 1995): 379-414. </w:t>
      </w:r>
    </w:p>
    <w:p w14:paraId="3CA36B17" w14:textId="77777777" w:rsidR="00AC3539" w:rsidRPr="003C7066" w:rsidRDefault="00AC3539" w:rsidP="006132ED">
      <w:pPr>
        <w:rPr>
          <w:b/>
        </w:rPr>
      </w:pPr>
    </w:p>
    <w:p w14:paraId="645036E2" w14:textId="77777777" w:rsidR="006132ED" w:rsidRPr="006F31F4" w:rsidRDefault="006132ED" w:rsidP="006F31F4">
      <w:pPr>
        <w:rPr>
          <w:bCs/>
          <w:i/>
        </w:rPr>
      </w:pPr>
      <w:r w:rsidRPr="006F31F4">
        <w:rPr>
          <w:bCs/>
          <w:i/>
        </w:rPr>
        <w:t>World War 1</w:t>
      </w:r>
    </w:p>
    <w:p w14:paraId="74565AA8" w14:textId="77777777" w:rsidR="00FC7020" w:rsidRPr="000647BE" w:rsidRDefault="00FC7020" w:rsidP="00FC7020">
      <w:pPr>
        <w:pStyle w:val="ListParagraph"/>
        <w:numPr>
          <w:ilvl w:val="0"/>
          <w:numId w:val="30"/>
        </w:numPr>
        <w:rPr>
          <w:rFonts w:cs="Times New Roman"/>
          <w:szCs w:val="24"/>
        </w:rPr>
      </w:pPr>
      <w:r w:rsidRPr="000647BE">
        <w:rPr>
          <w:rFonts w:cs="Times New Roman"/>
          <w:szCs w:val="24"/>
        </w:rPr>
        <w:t>Robert Jervis, “Offense, Defense, and the Security Dilemma,” Art and Jervis.</w:t>
      </w:r>
    </w:p>
    <w:p w14:paraId="2FE0E814" w14:textId="77777777" w:rsidR="006132ED" w:rsidRPr="003C7066" w:rsidRDefault="006132ED" w:rsidP="006F31F4">
      <w:pPr>
        <w:pStyle w:val="ListParagraph"/>
        <w:numPr>
          <w:ilvl w:val="0"/>
          <w:numId w:val="30"/>
        </w:numPr>
      </w:pPr>
      <w:r w:rsidRPr="003C7066">
        <w:t xml:space="preserve">Stephen Van </w:t>
      </w:r>
      <w:proofErr w:type="spellStart"/>
      <w:r w:rsidRPr="003C7066">
        <w:t>Evera</w:t>
      </w:r>
      <w:proofErr w:type="spellEnd"/>
      <w:r w:rsidRPr="003C7066">
        <w:t xml:space="preserve">, "The Cult of the Offensive and the Origins of the First World War," </w:t>
      </w:r>
      <w:r w:rsidRPr="006F31F4">
        <w:rPr>
          <w:u w:val="single"/>
        </w:rPr>
        <w:t>International Security</w:t>
      </w:r>
      <w:r w:rsidRPr="003C7066">
        <w:t>, Vol. 9, No. 1 (Summer 1984).</w:t>
      </w:r>
    </w:p>
    <w:p w14:paraId="62340348" w14:textId="77777777" w:rsidR="00FC7020" w:rsidRPr="003C7066" w:rsidRDefault="006132ED" w:rsidP="00FC7020">
      <w:pPr>
        <w:pStyle w:val="ListParagraph"/>
        <w:numPr>
          <w:ilvl w:val="0"/>
          <w:numId w:val="30"/>
        </w:numPr>
      </w:pPr>
      <w:proofErr w:type="spellStart"/>
      <w:r w:rsidRPr="003C7066">
        <w:lastRenderedPageBreak/>
        <w:t>Keir</w:t>
      </w:r>
      <w:proofErr w:type="spellEnd"/>
      <w:r w:rsidRPr="003C7066">
        <w:t xml:space="preserve"> A. </w:t>
      </w:r>
      <w:proofErr w:type="spellStart"/>
      <w:r w:rsidRPr="003C7066">
        <w:t>Lieber</w:t>
      </w:r>
      <w:proofErr w:type="spellEnd"/>
      <w:r w:rsidRPr="003C7066">
        <w:t>, “The New History of World War I and what It Means for International Relations Theory,” International Security 32:2 (Fall 2007) 155-191.</w:t>
      </w:r>
    </w:p>
    <w:p w14:paraId="006ECDF5" w14:textId="77777777" w:rsidR="0061646D" w:rsidRDefault="0061646D" w:rsidP="0061646D"/>
    <w:p w14:paraId="35DFD997" w14:textId="77777777" w:rsidR="0061646D" w:rsidRDefault="0061646D" w:rsidP="0061646D"/>
    <w:p w14:paraId="67AB486D" w14:textId="77777777" w:rsidR="00062509" w:rsidRPr="003C7066" w:rsidRDefault="00062509" w:rsidP="00062509">
      <w:pPr>
        <w:pStyle w:val="ListParagraph"/>
        <w:numPr>
          <w:ilvl w:val="0"/>
          <w:numId w:val="29"/>
        </w:numPr>
      </w:pPr>
      <w:r>
        <w:t xml:space="preserve">[OPTIONAL]  </w:t>
      </w:r>
      <w:r w:rsidRPr="003C7066">
        <w:t xml:space="preserve">Robert Powell, “Bargaining in the Shadow of Power,” In The Shadow of Power (Princeton: Princeton University Press, 1999), </w:t>
      </w:r>
      <w:proofErr w:type="spellStart"/>
      <w:r w:rsidRPr="003C7066">
        <w:t>Chp</w:t>
      </w:r>
      <w:proofErr w:type="spellEnd"/>
      <w:r w:rsidRPr="003C7066">
        <w:t xml:space="preserve"> 3.</w:t>
      </w:r>
    </w:p>
    <w:p w14:paraId="31066959" w14:textId="77777777" w:rsidR="006132ED" w:rsidRPr="003C7066" w:rsidRDefault="007A4B9D" w:rsidP="00062509">
      <w:pPr>
        <w:pStyle w:val="ListParagraph"/>
        <w:numPr>
          <w:ilvl w:val="0"/>
          <w:numId w:val="30"/>
        </w:numPr>
      </w:pPr>
      <w:r>
        <w:t xml:space="preserve">[OPTIONAL]  </w:t>
      </w:r>
      <w:r w:rsidR="006132ED" w:rsidRPr="003C7066">
        <w:t xml:space="preserve">Jack Snyder and </w:t>
      </w:r>
      <w:proofErr w:type="spellStart"/>
      <w:r w:rsidR="006132ED" w:rsidRPr="003C7066">
        <w:t>Keir</w:t>
      </w:r>
      <w:proofErr w:type="spellEnd"/>
      <w:r w:rsidR="006132ED" w:rsidRPr="003C7066">
        <w:t xml:space="preserve"> A. </w:t>
      </w:r>
      <w:proofErr w:type="spellStart"/>
      <w:proofErr w:type="gramStart"/>
      <w:r w:rsidR="006132ED" w:rsidRPr="003C7066">
        <w:t>Lieber</w:t>
      </w:r>
      <w:proofErr w:type="spellEnd"/>
      <w:r w:rsidR="006132ED" w:rsidRPr="003C7066">
        <w:t xml:space="preserve"> ,</w:t>
      </w:r>
      <w:proofErr w:type="gramEnd"/>
      <w:r w:rsidR="006132ED" w:rsidRPr="003C7066">
        <w:t xml:space="preserve"> “Correspondence: Defensive Realism and the ‘New’ History of World War I,” International Security 33:1 (Summer 2008): 174-194.</w:t>
      </w:r>
    </w:p>
    <w:p w14:paraId="5E043673" w14:textId="77777777" w:rsidR="006132ED" w:rsidRPr="003C7066" w:rsidRDefault="007A4B9D" w:rsidP="006F31F4">
      <w:pPr>
        <w:pStyle w:val="ListParagraph"/>
        <w:numPr>
          <w:ilvl w:val="0"/>
          <w:numId w:val="30"/>
        </w:numPr>
      </w:pPr>
      <w:r>
        <w:t xml:space="preserve">[OPTIONAL]  </w:t>
      </w:r>
      <w:r w:rsidR="006132ED" w:rsidRPr="003C7066">
        <w:t xml:space="preserve">Mark Trachtenberg, "The Meaning of Mobilization in 1914," </w:t>
      </w:r>
      <w:r w:rsidR="006132ED" w:rsidRPr="006F31F4">
        <w:rPr>
          <w:u w:val="single"/>
        </w:rPr>
        <w:t>International Security</w:t>
      </w:r>
      <w:r w:rsidR="006132ED" w:rsidRPr="003C7066">
        <w:t>, Vol. 15, No. 3 (Winter 1990/91), pp. 120-150.</w:t>
      </w:r>
    </w:p>
    <w:p w14:paraId="62A9BFAE" w14:textId="77777777" w:rsidR="006132ED" w:rsidRDefault="006132ED" w:rsidP="003A02C7">
      <w:pPr>
        <w:rPr>
          <w:rFonts w:eastAsia="Calibri" w:cs="Times New Roman"/>
          <w:iCs/>
        </w:rPr>
      </w:pPr>
    </w:p>
    <w:p w14:paraId="252B5140" w14:textId="77777777" w:rsidR="003A02C7" w:rsidRDefault="003A02C7" w:rsidP="003A02C7">
      <w:pPr>
        <w:rPr>
          <w:rFonts w:eastAsia="Calibri" w:cs="Times New Roman"/>
          <w:iCs/>
        </w:rPr>
      </w:pPr>
    </w:p>
    <w:p w14:paraId="09D8D254" w14:textId="77777777" w:rsidR="00180E55" w:rsidRPr="00CD004F" w:rsidRDefault="00180E55" w:rsidP="00180E55">
      <w:pPr>
        <w:tabs>
          <w:tab w:val="left" w:pos="1440"/>
          <w:tab w:val="right" w:pos="9360"/>
        </w:tabs>
        <w:rPr>
          <w:b/>
        </w:rPr>
      </w:pPr>
      <w:r>
        <w:rPr>
          <w:u w:val="single"/>
        </w:rPr>
        <w:t xml:space="preserve">Week </w:t>
      </w:r>
      <w:r w:rsidR="001B2225">
        <w:rPr>
          <w:u w:val="single"/>
        </w:rPr>
        <w:t>4</w:t>
      </w:r>
      <w:r w:rsidRPr="004A5330">
        <w:tab/>
      </w:r>
      <w:r w:rsidRPr="00EC29DC">
        <w:rPr>
          <w:b/>
        </w:rPr>
        <w:t>Power</w:t>
      </w:r>
      <w:r>
        <w:rPr>
          <w:b/>
        </w:rPr>
        <w:t xml:space="preserve">, Order, </w:t>
      </w:r>
      <w:r w:rsidRPr="00EC29DC">
        <w:rPr>
          <w:b/>
        </w:rPr>
        <w:t xml:space="preserve">and </w:t>
      </w:r>
      <w:r w:rsidR="00B0427E">
        <w:rPr>
          <w:b/>
        </w:rPr>
        <w:t xml:space="preserve">International </w:t>
      </w:r>
      <w:r w:rsidRPr="00EC29DC">
        <w:rPr>
          <w:b/>
        </w:rPr>
        <w:t>Institutions</w:t>
      </w:r>
      <w:r>
        <w:rPr>
          <w:b/>
        </w:rPr>
        <w:tab/>
      </w:r>
      <w:r w:rsidR="007A30DF">
        <w:t>Sept. 26</w:t>
      </w:r>
    </w:p>
    <w:p w14:paraId="5E099E54" w14:textId="77777777" w:rsidR="00DE7A17" w:rsidRDefault="00DE7A17" w:rsidP="00DE7A17"/>
    <w:p w14:paraId="320BF719" w14:textId="77777777" w:rsidR="00DE7A17" w:rsidRPr="00F24415" w:rsidRDefault="00DE7A17" w:rsidP="002E3A97">
      <w:pPr>
        <w:pStyle w:val="ListParagraph"/>
        <w:numPr>
          <w:ilvl w:val="0"/>
          <w:numId w:val="14"/>
        </w:numPr>
        <w:rPr>
          <w:highlight w:val="yellow"/>
        </w:rPr>
      </w:pPr>
      <w:proofErr w:type="spellStart"/>
      <w:r w:rsidRPr="00F24415">
        <w:rPr>
          <w:highlight w:val="yellow"/>
        </w:rPr>
        <w:t>Ikenberry</w:t>
      </w:r>
      <w:proofErr w:type="spellEnd"/>
      <w:r w:rsidRPr="00F24415">
        <w:rPr>
          <w:highlight w:val="yellow"/>
        </w:rPr>
        <w:t xml:space="preserve">, </w:t>
      </w:r>
      <w:r w:rsidRPr="00F24415">
        <w:rPr>
          <w:highlight w:val="yellow"/>
          <w:u w:val="single"/>
        </w:rPr>
        <w:t>After Victory</w:t>
      </w:r>
      <w:r w:rsidR="008A4DA5" w:rsidRPr="00F24415">
        <w:rPr>
          <w:highlight w:val="yellow"/>
        </w:rPr>
        <w:t>, chapters 2</w:t>
      </w:r>
      <w:r w:rsidRPr="00F24415">
        <w:rPr>
          <w:highlight w:val="yellow"/>
        </w:rPr>
        <w:t>-3</w:t>
      </w:r>
      <w:r w:rsidR="00C82A8B" w:rsidRPr="00F24415">
        <w:rPr>
          <w:highlight w:val="yellow"/>
        </w:rPr>
        <w:t>.</w:t>
      </w:r>
    </w:p>
    <w:p w14:paraId="10135A38" w14:textId="77777777" w:rsidR="00DE7A17" w:rsidRPr="002E3A97" w:rsidRDefault="00DE7A17" w:rsidP="002E3A97">
      <w:pPr>
        <w:pStyle w:val="ListParagraph"/>
        <w:numPr>
          <w:ilvl w:val="0"/>
          <w:numId w:val="14"/>
        </w:numPr>
        <w:rPr>
          <w:rFonts w:eastAsia="Calibri" w:cs="Times New Roman"/>
        </w:rPr>
      </w:pPr>
      <w:r w:rsidRPr="002E3A97">
        <w:rPr>
          <w:rFonts w:eastAsia="Calibri" w:cs="Times New Roman"/>
        </w:rPr>
        <w:t xml:space="preserve">Robert </w:t>
      </w:r>
      <w:proofErr w:type="spellStart"/>
      <w:r w:rsidRPr="002E3A97">
        <w:rPr>
          <w:rFonts w:eastAsia="Calibri" w:cs="Times New Roman"/>
        </w:rPr>
        <w:t>Keohane</w:t>
      </w:r>
      <w:proofErr w:type="spellEnd"/>
      <w:r w:rsidRPr="002E3A97">
        <w:rPr>
          <w:rFonts w:eastAsia="Calibri" w:cs="Times New Roman"/>
        </w:rPr>
        <w:t xml:space="preserve">, “Realism, Neorealism, and the Study of World Politics,” Ch 1 in R. </w:t>
      </w:r>
      <w:proofErr w:type="spellStart"/>
      <w:r w:rsidRPr="002E3A97">
        <w:rPr>
          <w:rFonts w:eastAsia="Calibri" w:cs="Times New Roman"/>
        </w:rPr>
        <w:t>Keohane</w:t>
      </w:r>
      <w:proofErr w:type="spellEnd"/>
      <w:r w:rsidRPr="002E3A97">
        <w:rPr>
          <w:rFonts w:eastAsia="Calibri" w:cs="Times New Roman"/>
        </w:rPr>
        <w:t xml:space="preserve">, ed., </w:t>
      </w:r>
      <w:r w:rsidRPr="002E3A97">
        <w:rPr>
          <w:rFonts w:eastAsia="Calibri" w:cs="Times New Roman"/>
          <w:i/>
          <w:iCs/>
        </w:rPr>
        <w:t>Neorealism and its Critics</w:t>
      </w:r>
      <w:r w:rsidRPr="002E3A97">
        <w:rPr>
          <w:rFonts w:eastAsia="Calibri" w:cs="Times New Roman"/>
        </w:rPr>
        <w:t>, (1986) pp. 1-26.</w:t>
      </w:r>
    </w:p>
    <w:p w14:paraId="5178CB8B" w14:textId="77777777" w:rsidR="00DE7A17" w:rsidRPr="00EC29DC" w:rsidRDefault="00DE7A17" w:rsidP="002E3A97">
      <w:pPr>
        <w:pStyle w:val="ListParagraph"/>
        <w:numPr>
          <w:ilvl w:val="0"/>
          <w:numId w:val="14"/>
        </w:numPr>
      </w:pPr>
      <w:r w:rsidRPr="00EC29DC">
        <w:t xml:space="preserve">John </w:t>
      </w:r>
      <w:proofErr w:type="spellStart"/>
      <w:r w:rsidRPr="00EC29DC">
        <w:t>Mearsheimer</w:t>
      </w:r>
      <w:proofErr w:type="spellEnd"/>
      <w:r w:rsidRPr="00EC29DC">
        <w:t xml:space="preserve">, “The False Promise of International Institutions,” </w:t>
      </w:r>
      <w:r w:rsidRPr="002E3A97">
        <w:rPr>
          <w:u w:val="single"/>
        </w:rPr>
        <w:t>International Security</w:t>
      </w:r>
      <w:r w:rsidRPr="00EC29DC">
        <w:t xml:space="preserve">, Vol. 19, No. 3 (December 1994), pp. 5-49. </w:t>
      </w:r>
      <w:hyperlink r:id="rId11" w:history="1">
        <w:r w:rsidRPr="00EC29DC">
          <w:rPr>
            <w:rStyle w:val="Hyperlink"/>
          </w:rPr>
          <w:t>http://mearsheimer.uchicago.edu/pdfs/A0021.pdf</w:t>
        </w:r>
      </w:hyperlink>
    </w:p>
    <w:p w14:paraId="22256BFD" w14:textId="77777777" w:rsidR="00DD65E2" w:rsidRDefault="00DD65E2" w:rsidP="00DD65E2">
      <w:pPr>
        <w:pStyle w:val="ListParagraph"/>
        <w:rPr>
          <w:rFonts w:cs="Times New Roman"/>
          <w:szCs w:val="24"/>
        </w:rPr>
      </w:pPr>
    </w:p>
    <w:p w14:paraId="10AC903F" w14:textId="77777777" w:rsidR="00ED7EB3" w:rsidRPr="00DD65E2" w:rsidRDefault="00ED7EB3" w:rsidP="00DD65E2">
      <w:pPr>
        <w:pStyle w:val="ListParagraph"/>
        <w:rPr>
          <w:rFonts w:cs="Times New Roman"/>
          <w:szCs w:val="24"/>
        </w:rPr>
      </w:pPr>
    </w:p>
    <w:p w14:paraId="4726715D" w14:textId="77777777" w:rsidR="00D20D03" w:rsidRPr="002E3A97" w:rsidRDefault="00DD65E2" w:rsidP="00D20D03">
      <w:pPr>
        <w:pStyle w:val="ListParagraph"/>
        <w:numPr>
          <w:ilvl w:val="0"/>
          <w:numId w:val="14"/>
        </w:numPr>
        <w:rPr>
          <w:rFonts w:cs="Times New Roman"/>
          <w:szCs w:val="24"/>
        </w:rPr>
      </w:pPr>
      <w:r>
        <w:t xml:space="preserve">[OPTIONAL]  </w:t>
      </w:r>
      <w:r w:rsidR="00D20D03" w:rsidRPr="002E3A97">
        <w:rPr>
          <w:rFonts w:cs="Times New Roman"/>
          <w:szCs w:val="24"/>
        </w:rPr>
        <w:t xml:space="preserve">Robert O. </w:t>
      </w:r>
      <w:proofErr w:type="spellStart"/>
      <w:r w:rsidR="00D20D03" w:rsidRPr="002E3A97">
        <w:rPr>
          <w:rFonts w:cs="Times New Roman"/>
          <w:szCs w:val="24"/>
        </w:rPr>
        <w:t>Keohane</w:t>
      </w:r>
      <w:proofErr w:type="spellEnd"/>
      <w:r w:rsidR="00D20D03" w:rsidRPr="002E3A97">
        <w:rPr>
          <w:rFonts w:cs="Times New Roman"/>
          <w:szCs w:val="24"/>
        </w:rPr>
        <w:t>, “International Institutions: Can Interdependence Work,” Art and Jervis.</w:t>
      </w:r>
    </w:p>
    <w:p w14:paraId="28D7EAA2" w14:textId="77777777" w:rsidR="00DE7A17" w:rsidRPr="00EC29DC" w:rsidRDefault="00DE7A17" w:rsidP="00DE7A17"/>
    <w:p w14:paraId="7E510743" w14:textId="77777777" w:rsidR="00DE7A17" w:rsidRDefault="00DE7A17" w:rsidP="003A02C7">
      <w:pPr>
        <w:rPr>
          <w:rFonts w:eastAsia="Calibri" w:cs="Times New Roman"/>
          <w:iCs/>
        </w:rPr>
      </w:pPr>
    </w:p>
    <w:p w14:paraId="0590A14F" w14:textId="77777777" w:rsidR="00012ED2" w:rsidRPr="00CD004F" w:rsidRDefault="00012ED2" w:rsidP="00012ED2">
      <w:pPr>
        <w:tabs>
          <w:tab w:val="left" w:pos="1440"/>
          <w:tab w:val="right" w:pos="9360"/>
        </w:tabs>
        <w:rPr>
          <w:b/>
        </w:rPr>
      </w:pPr>
      <w:r>
        <w:rPr>
          <w:u w:val="single"/>
        </w:rPr>
        <w:t xml:space="preserve">Week </w:t>
      </w:r>
      <w:r w:rsidR="001B2225">
        <w:rPr>
          <w:u w:val="single"/>
        </w:rPr>
        <w:t>5</w:t>
      </w:r>
      <w:r w:rsidRPr="004A5330">
        <w:tab/>
      </w:r>
      <w:r w:rsidR="001C4D3E" w:rsidRPr="00633718">
        <w:rPr>
          <w:b/>
        </w:rPr>
        <w:t>The Democratic Difference</w:t>
      </w:r>
      <w:r>
        <w:rPr>
          <w:b/>
        </w:rPr>
        <w:tab/>
      </w:r>
      <w:r w:rsidR="007A30DF">
        <w:t>Oct. 3</w:t>
      </w:r>
    </w:p>
    <w:p w14:paraId="188912DE" w14:textId="77777777" w:rsidR="004806A1" w:rsidRDefault="004806A1" w:rsidP="004806A1"/>
    <w:p w14:paraId="5DA586D8" w14:textId="77777777" w:rsidR="001C4D3E" w:rsidRPr="002E3A97" w:rsidRDefault="001C4D3E" w:rsidP="002E3A97">
      <w:pPr>
        <w:pStyle w:val="ListParagraph"/>
        <w:numPr>
          <w:ilvl w:val="0"/>
          <w:numId w:val="14"/>
        </w:numPr>
        <w:rPr>
          <w:rFonts w:eastAsia="Calibri" w:cs="Times New Roman"/>
        </w:rPr>
      </w:pPr>
      <w:r w:rsidRPr="002E3A97">
        <w:rPr>
          <w:rFonts w:eastAsia="Calibri" w:cs="Times New Roman"/>
        </w:rPr>
        <w:t xml:space="preserve">Andrew </w:t>
      </w:r>
      <w:proofErr w:type="spellStart"/>
      <w:r w:rsidRPr="002E3A97">
        <w:rPr>
          <w:rFonts w:eastAsia="Calibri" w:cs="Times New Roman"/>
        </w:rPr>
        <w:t>Moravcsik</w:t>
      </w:r>
      <w:proofErr w:type="spellEnd"/>
      <w:r w:rsidRPr="002E3A97">
        <w:rPr>
          <w:rFonts w:eastAsia="Calibri" w:cs="Times New Roman"/>
        </w:rPr>
        <w:t xml:space="preserve">, </w:t>
      </w:r>
      <w:r w:rsidR="003A779A" w:rsidRPr="002E3A97">
        <w:rPr>
          <w:rFonts w:eastAsia="Calibri" w:cs="Times New Roman"/>
        </w:rPr>
        <w:t>“</w:t>
      </w:r>
      <w:r w:rsidRPr="002E3A97">
        <w:rPr>
          <w:rFonts w:eastAsia="Calibri" w:cs="Times New Roman"/>
        </w:rPr>
        <w:t xml:space="preserve">Taking Preference Seriously: A Liberal Theory of International Politics,” </w:t>
      </w:r>
      <w:r w:rsidRPr="002E3A97">
        <w:rPr>
          <w:rFonts w:eastAsia="Calibri" w:cs="Times New Roman"/>
          <w:i/>
        </w:rPr>
        <w:t>International Organization</w:t>
      </w:r>
      <w:r w:rsidRPr="002E3A97">
        <w:rPr>
          <w:rFonts w:eastAsia="Calibri" w:cs="Times New Roman"/>
        </w:rPr>
        <w:t xml:space="preserve"> 51, 4 (1997), pp. 513-554.</w:t>
      </w:r>
    </w:p>
    <w:p w14:paraId="3232EF27" w14:textId="77777777" w:rsidR="001C4D3E" w:rsidRPr="007C5B22" w:rsidRDefault="001C4D3E" w:rsidP="002E3A97">
      <w:pPr>
        <w:pStyle w:val="ListParagraph"/>
        <w:numPr>
          <w:ilvl w:val="0"/>
          <w:numId w:val="14"/>
        </w:numPr>
      </w:pPr>
      <w:r w:rsidRPr="007C5B22">
        <w:t xml:space="preserve">John Owen, “How Liberalism Produces Democratic Peace,” </w:t>
      </w:r>
      <w:r w:rsidRPr="002E3A97">
        <w:rPr>
          <w:u w:val="single"/>
        </w:rPr>
        <w:t>International Security</w:t>
      </w:r>
      <w:r w:rsidRPr="007C5B22">
        <w:t xml:space="preserve"> (Fall 1994), pp. 87-125. </w:t>
      </w:r>
      <w:hyperlink r:id="rId12" w:history="1">
        <w:r w:rsidRPr="007C5B22">
          <w:rPr>
            <w:rStyle w:val="Hyperlink"/>
          </w:rPr>
          <w:t>http://www.jstor.org/discover/10.2307/2539197?uid=3739808&amp;uid=2129&amp;uid=2&amp;uid=70&amp;uid=4&amp;uid=3739256&amp;sid=21104584861167</w:t>
        </w:r>
      </w:hyperlink>
    </w:p>
    <w:p w14:paraId="670D671C" w14:textId="77777777" w:rsidR="004806A1" w:rsidRPr="00B9190C" w:rsidRDefault="001C4D3E" w:rsidP="003A02C7">
      <w:pPr>
        <w:pStyle w:val="ListParagraph"/>
        <w:numPr>
          <w:ilvl w:val="0"/>
          <w:numId w:val="14"/>
        </w:numPr>
      </w:pPr>
      <w:r w:rsidRPr="007C5B22">
        <w:t xml:space="preserve">Stephen </w:t>
      </w:r>
      <w:proofErr w:type="spellStart"/>
      <w:r w:rsidRPr="007C5B22">
        <w:t>Rosato</w:t>
      </w:r>
      <w:proofErr w:type="spellEnd"/>
      <w:r w:rsidRPr="007C5B22">
        <w:t xml:space="preserve">, “The Flawed Logic of Democratic Peace Theory,” </w:t>
      </w:r>
      <w:r w:rsidRPr="002E3A97">
        <w:rPr>
          <w:u w:val="single"/>
        </w:rPr>
        <w:t>American Political Science Review</w:t>
      </w:r>
      <w:r w:rsidRPr="007C5B22">
        <w:t xml:space="preserve">, Vol. 97, No. 4 (2003), pp. 5585-602. </w:t>
      </w:r>
      <w:hyperlink r:id="rId13" w:history="1">
        <w:r w:rsidRPr="007C5B22">
          <w:rPr>
            <w:rStyle w:val="Hyperlink"/>
          </w:rPr>
          <w:t>http://journals.cambridge.org/action/displayAbstract?fromPage=online&amp;aid=191046</w:t>
        </w:r>
      </w:hyperlink>
    </w:p>
    <w:p w14:paraId="08398301" w14:textId="77777777" w:rsidR="00982FB6" w:rsidRDefault="00982FB6" w:rsidP="003A02C7">
      <w:pPr>
        <w:rPr>
          <w:rFonts w:eastAsia="Calibri" w:cs="Times New Roman"/>
          <w:iCs/>
        </w:rPr>
      </w:pPr>
    </w:p>
    <w:p w14:paraId="21636B12" w14:textId="77777777" w:rsidR="00ED7EB3" w:rsidRDefault="00ED7EB3" w:rsidP="003A02C7">
      <w:pPr>
        <w:rPr>
          <w:rFonts w:eastAsia="Calibri" w:cs="Times New Roman"/>
          <w:iCs/>
        </w:rPr>
      </w:pPr>
    </w:p>
    <w:p w14:paraId="7E0F63BB" w14:textId="77777777" w:rsidR="009B6C16" w:rsidRPr="002E3A97" w:rsidRDefault="00E81BFB" w:rsidP="009B6C16">
      <w:pPr>
        <w:pStyle w:val="ListParagraph"/>
        <w:numPr>
          <w:ilvl w:val="0"/>
          <w:numId w:val="14"/>
        </w:numPr>
        <w:rPr>
          <w:rFonts w:cs="Times New Roman"/>
          <w:szCs w:val="24"/>
        </w:rPr>
      </w:pPr>
      <w:r>
        <w:rPr>
          <w:rFonts w:cs="Times New Roman"/>
          <w:szCs w:val="24"/>
        </w:rPr>
        <w:t xml:space="preserve"> </w:t>
      </w:r>
      <w:r w:rsidR="009B6C16">
        <w:rPr>
          <w:rFonts w:cs="Times New Roman"/>
          <w:szCs w:val="24"/>
        </w:rPr>
        <w:t xml:space="preserve">[OPTIONAL]  </w:t>
      </w:r>
      <w:r w:rsidR="009B6C16" w:rsidRPr="002E3A97">
        <w:rPr>
          <w:rFonts w:cs="Times New Roman"/>
          <w:szCs w:val="24"/>
        </w:rPr>
        <w:t>Michael Doyle, “Kant, Liberal Legacies, and Foreign Affairs,</w:t>
      </w:r>
      <w:proofErr w:type="gramStart"/>
      <w:r w:rsidR="009B6C16" w:rsidRPr="002E3A97">
        <w:rPr>
          <w:rFonts w:cs="Times New Roman"/>
          <w:szCs w:val="24"/>
        </w:rPr>
        <w:t>”  Art</w:t>
      </w:r>
      <w:proofErr w:type="gramEnd"/>
      <w:r w:rsidR="009B6C16" w:rsidRPr="002E3A97">
        <w:rPr>
          <w:rFonts w:cs="Times New Roman"/>
          <w:szCs w:val="24"/>
        </w:rPr>
        <w:t xml:space="preserve"> and Jervis.</w:t>
      </w:r>
    </w:p>
    <w:p w14:paraId="2F72071A" w14:textId="77777777" w:rsidR="009B6C16" w:rsidRDefault="009B6C16" w:rsidP="003A02C7">
      <w:pPr>
        <w:rPr>
          <w:rFonts w:eastAsia="Calibri" w:cs="Times New Roman"/>
          <w:iCs/>
        </w:rPr>
      </w:pPr>
    </w:p>
    <w:p w14:paraId="44874830" w14:textId="77777777" w:rsidR="001C4D3E" w:rsidRDefault="001C4D3E" w:rsidP="003A02C7">
      <w:pPr>
        <w:rPr>
          <w:rFonts w:eastAsia="Calibri" w:cs="Times New Roman"/>
          <w:iCs/>
        </w:rPr>
      </w:pPr>
    </w:p>
    <w:p w14:paraId="14E927D1" w14:textId="77777777" w:rsidR="008F5979" w:rsidRPr="00CD004F" w:rsidRDefault="008F5979" w:rsidP="008F5979">
      <w:pPr>
        <w:tabs>
          <w:tab w:val="left" w:pos="1440"/>
          <w:tab w:val="right" w:pos="9360"/>
        </w:tabs>
        <w:rPr>
          <w:b/>
        </w:rPr>
      </w:pPr>
      <w:r>
        <w:rPr>
          <w:u w:val="single"/>
        </w:rPr>
        <w:t>Week 6</w:t>
      </w:r>
      <w:r w:rsidRPr="004A5330">
        <w:tab/>
      </w:r>
      <w:r>
        <w:rPr>
          <w:b/>
        </w:rPr>
        <w:t>Trade and Free Markets</w:t>
      </w:r>
      <w:r>
        <w:rPr>
          <w:b/>
        </w:rPr>
        <w:tab/>
      </w:r>
      <w:r w:rsidR="007A30DF">
        <w:t>Oct. 17</w:t>
      </w:r>
    </w:p>
    <w:p w14:paraId="4FA93040" w14:textId="77777777" w:rsidR="008F5979" w:rsidRDefault="008F5979" w:rsidP="008F5979">
      <w:pPr>
        <w:rPr>
          <w:rFonts w:eastAsia="Calibri" w:cs="Times New Roman"/>
        </w:rPr>
      </w:pPr>
    </w:p>
    <w:p w14:paraId="28ACF15A" w14:textId="77777777" w:rsidR="008F5979" w:rsidRDefault="008F5979" w:rsidP="008F5979">
      <w:pPr>
        <w:rPr>
          <w:rFonts w:eastAsia="Calibri" w:cs="Times New Roman"/>
          <w:i/>
        </w:rPr>
      </w:pPr>
      <w:r>
        <w:rPr>
          <w:rFonts w:eastAsia="Calibri" w:cs="Times New Roman"/>
          <w:i/>
        </w:rPr>
        <w:lastRenderedPageBreak/>
        <w:t>Basics on Trade</w:t>
      </w:r>
    </w:p>
    <w:p w14:paraId="0DB3C4F8" w14:textId="77777777" w:rsidR="008F5979" w:rsidRPr="00F24415" w:rsidRDefault="008F5979" w:rsidP="008F5979">
      <w:pPr>
        <w:pStyle w:val="ListParagraph"/>
        <w:numPr>
          <w:ilvl w:val="0"/>
          <w:numId w:val="14"/>
        </w:numPr>
        <w:rPr>
          <w:rFonts w:eastAsia="Calibri" w:cs="Times New Roman"/>
          <w:highlight w:val="yellow"/>
        </w:rPr>
      </w:pPr>
      <w:proofErr w:type="spellStart"/>
      <w:r w:rsidRPr="00F24415">
        <w:rPr>
          <w:rFonts w:eastAsia="Calibri" w:cs="Times New Roman"/>
          <w:highlight w:val="yellow"/>
        </w:rPr>
        <w:t>Krugman</w:t>
      </w:r>
      <w:proofErr w:type="spellEnd"/>
      <w:r w:rsidRPr="00F24415">
        <w:rPr>
          <w:rFonts w:eastAsia="Calibri" w:cs="Times New Roman"/>
          <w:highlight w:val="yellow"/>
        </w:rPr>
        <w:t xml:space="preserve">, </w:t>
      </w:r>
      <w:proofErr w:type="spellStart"/>
      <w:r w:rsidRPr="00F24415">
        <w:rPr>
          <w:rFonts w:eastAsia="Calibri" w:cs="Times New Roman"/>
          <w:highlight w:val="yellow"/>
        </w:rPr>
        <w:t>Obstfeld</w:t>
      </w:r>
      <w:proofErr w:type="spellEnd"/>
      <w:r w:rsidRPr="00F24415">
        <w:rPr>
          <w:rFonts w:eastAsia="Calibri" w:cs="Times New Roman"/>
          <w:highlight w:val="yellow"/>
        </w:rPr>
        <w:t xml:space="preserve">, and </w:t>
      </w:r>
      <w:proofErr w:type="spellStart"/>
      <w:r w:rsidRPr="00F24415">
        <w:rPr>
          <w:rFonts w:eastAsia="Calibri" w:cs="Times New Roman"/>
          <w:highlight w:val="yellow"/>
        </w:rPr>
        <w:t>Melitz</w:t>
      </w:r>
      <w:proofErr w:type="spellEnd"/>
      <w:r w:rsidRPr="00F24415">
        <w:rPr>
          <w:rFonts w:eastAsia="Calibri" w:cs="Times New Roman"/>
          <w:highlight w:val="yellow"/>
        </w:rPr>
        <w:t xml:space="preserve">. </w:t>
      </w:r>
      <w:r w:rsidRPr="00F24415">
        <w:rPr>
          <w:rFonts w:eastAsia="Calibri" w:cs="Times New Roman"/>
          <w:i/>
          <w:highlight w:val="yellow"/>
        </w:rPr>
        <w:t>International Economics:  Theory &amp; Practice</w:t>
      </w:r>
      <w:r w:rsidR="001D474C">
        <w:rPr>
          <w:rFonts w:eastAsia="Calibri" w:cs="Times New Roman"/>
          <w:highlight w:val="yellow"/>
        </w:rPr>
        <w:t>. Ch. 3, 5, 10</w:t>
      </w:r>
      <w:r w:rsidRPr="00F24415">
        <w:rPr>
          <w:rFonts w:eastAsia="Calibri" w:cs="Times New Roman"/>
          <w:highlight w:val="yellow"/>
        </w:rPr>
        <w:t>.</w:t>
      </w:r>
    </w:p>
    <w:p w14:paraId="44980535" w14:textId="77777777" w:rsidR="008F5979" w:rsidRDefault="008F5979" w:rsidP="008F5979">
      <w:pPr>
        <w:rPr>
          <w:rFonts w:eastAsia="Calibri" w:cs="Times New Roman"/>
        </w:rPr>
      </w:pPr>
    </w:p>
    <w:p w14:paraId="170C950D" w14:textId="77777777" w:rsidR="009E3618" w:rsidRDefault="009E3618" w:rsidP="009E3618">
      <w:pPr>
        <w:rPr>
          <w:rFonts w:eastAsia="Calibri" w:cs="Times New Roman"/>
          <w:i/>
        </w:rPr>
      </w:pPr>
      <w:r>
        <w:rPr>
          <w:rFonts w:eastAsia="Calibri" w:cs="Times New Roman"/>
          <w:i/>
        </w:rPr>
        <w:t>Domestic Sources of Trade Preferences</w:t>
      </w:r>
    </w:p>
    <w:p w14:paraId="58BEE28C" w14:textId="77777777" w:rsidR="009E3618" w:rsidRPr="002E3A97" w:rsidRDefault="009E3618" w:rsidP="009E3618">
      <w:pPr>
        <w:rPr>
          <w:rFonts w:eastAsia="Calibri" w:cs="Times New Roman"/>
          <w:i/>
        </w:rPr>
      </w:pPr>
    </w:p>
    <w:p w14:paraId="2E05F1FF" w14:textId="77777777" w:rsidR="009E3618" w:rsidRPr="002E3A97" w:rsidRDefault="009E3618" w:rsidP="009E3618">
      <w:pPr>
        <w:pStyle w:val="ListParagraph"/>
        <w:numPr>
          <w:ilvl w:val="0"/>
          <w:numId w:val="14"/>
        </w:numPr>
        <w:rPr>
          <w:rFonts w:eastAsia="Calibri" w:cs="Times New Roman"/>
        </w:rPr>
      </w:pPr>
      <w:r>
        <w:rPr>
          <w:rFonts w:eastAsia="Calibri" w:cs="Times New Roman"/>
        </w:rPr>
        <w:t xml:space="preserve">[EITHER]  </w:t>
      </w:r>
      <w:r w:rsidRPr="002E3A97">
        <w:rPr>
          <w:rFonts w:eastAsia="Calibri" w:cs="Times New Roman"/>
        </w:rPr>
        <w:t xml:space="preserve">Ronald </w:t>
      </w:r>
      <w:proofErr w:type="spellStart"/>
      <w:r w:rsidRPr="002E3A97">
        <w:rPr>
          <w:rFonts w:eastAsia="Calibri" w:cs="Times New Roman"/>
        </w:rPr>
        <w:t>Rogowski</w:t>
      </w:r>
      <w:proofErr w:type="spellEnd"/>
      <w:r w:rsidRPr="002E3A97">
        <w:rPr>
          <w:rFonts w:eastAsia="Calibri" w:cs="Times New Roman"/>
        </w:rPr>
        <w:t>, “Commerce and Coalitions: How Trade Affects Domestic Political Alignments”, pp. 3-17.</w:t>
      </w:r>
    </w:p>
    <w:p w14:paraId="35219503" w14:textId="77777777" w:rsidR="009E3618" w:rsidRPr="009E3618" w:rsidRDefault="009E3618" w:rsidP="008F5979">
      <w:pPr>
        <w:pStyle w:val="ListParagraph"/>
        <w:numPr>
          <w:ilvl w:val="0"/>
          <w:numId w:val="14"/>
        </w:numPr>
        <w:rPr>
          <w:rFonts w:eastAsia="Calibri" w:cs="Times New Roman"/>
        </w:rPr>
      </w:pPr>
      <w:r>
        <w:rPr>
          <w:rFonts w:eastAsia="Calibri" w:cs="Times New Roman"/>
        </w:rPr>
        <w:t xml:space="preserve">[OR]  </w:t>
      </w:r>
      <w:r w:rsidRPr="000647BE">
        <w:rPr>
          <w:rFonts w:eastAsia="Calibri" w:cs="Times New Roman"/>
        </w:rPr>
        <w:t xml:space="preserve">Ronald </w:t>
      </w:r>
      <w:proofErr w:type="spellStart"/>
      <w:r w:rsidRPr="000647BE">
        <w:rPr>
          <w:rFonts w:eastAsia="Calibri" w:cs="Times New Roman"/>
        </w:rPr>
        <w:t>Rogowski</w:t>
      </w:r>
      <w:proofErr w:type="spellEnd"/>
      <w:r w:rsidRPr="000647BE">
        <w:rPr>
          <w:rFonts w:eastAsia="Calibri" w:cs="Times New Roman"/>
        </w:rPr>
        <w:t xml:space="preserve">, “Institutions as Constraints on Strategic Choice,” in Lake and Powell, </w:t>
      </w:r>
      <w:proofErr w:type="gramStart"/>
      <w:r w:rsidRPr="000647BE">
        <w:rPr>
          <w:rFonts w:eastAsia="Calibri" w:cs="Times New Roman"/>
        </w:rPr>
        <w:t>eds</w:t>
      </w:r>
      <w:proofErr w:type="gramEnd"/>
      <w:r w:rsidRPr="000647BE">
        <w:rPr>
          <w:rFonts w:eastAsia="Calibri" w:cs="Times New Roman"/>
        </w:rPr>
        <w:t xml:space="preserve">. </w:t>
      </w:r>
      <w:r w:rsidRPr="000647BE">
        <w:rPr>
          <w:rFonts w:eastAsia="Calibri" w:cs="Times New Roman"/>
          <w:i/>
        </w:rPr>
        <w:t>Strategic Choice,</w:t>
      </w:r>
      <w:r w:rsidRPr="000647BE">
        <w:rPr>
          <w:rFonts w:eastAsia="Calibri" w:cs="Times New Roman"/>
        </w:rPr>
        <w:t xml:space="preserve"> pp. 115-136.</w:t>
      </w:r>
    </w:p>
    <w:p w14:paraId="645E519B" w14:textId="77777777" w:rsidR="00FA7203" w:rsidRDefault="00FA7203" w:rsidP="00FA7203">
      <w:pPr>
        <w:pStyle w:val="ListParagraph"/>
        <w:numPr>
          <w:ilvl w:val="0"/>
          <w:numId w:val="14"/>
        </w:numPr>
        <w:rPr>
          <w:rFonts w:eastAsia="Calibri" w:cs="Times New Roman"/>
        </w:rPr>
      </w:pPr>
      <w:r w:rsidRPr="000959A4">
        <w:rPr>
          <w:rFonts w:eastAsia="Calibri" w:cs="Times New Roman"/>
        </w:rPr>
        <w:t xml:space="preserve">Michael Bailey, Judith Goldstein, and Barry </w:t>
      </w:r>
      <w:proofErr w:type="spellStart"/>
      <w:r w:rsidRPr="000959A4">
        <w:rPr>
          <w:rFonts w:eastAsia="Calibri" w:cs="Times New Roman"/>
        </w:rPr>
        <w:t>Weingast</w:t>
      </w:r>
      <w:proofErr w:type="spellEnd"/>
      <w:r w:rsidRPr="000959A4">
        <w:rPr>
          <w:rFonts w:eastAsia="Calibri" w:cs="Times New Roman"/>
        </w:rPr>
        <w:t xml:space="preserve">, “The Institutional Roots of American Trade Policy,” </w:t>
      </w:r>
      <w:r w:rsidRPr="000959A4">
        <w:rPr>
          <w:rFonts w:eastAsia="Calibri" w:cs="Times New Roman"/>
          <w:i/>
        </w:rPr>
        <w:t>World Politics</w:t>
      </w:r>
      <w:r w:rsidR="00A33ACA">
        <w:rPr>
          <w:rFonts w:eastAsia="Calibri" w:cs="Times New Roman"/>
        </w:rPr>
        <w:t xml:space="preserve"> (1997), pp. 309-38.</w:t>
      </w:r>
    </w:p>
    <w:p w14:paraId="116D8605" w14:textId="77777777" w:rsidR="00A33ACA" w:rsidRDefault="00A33ACA" w:rsidP="00A33ACA">
      <w:pPr>
        <w:pStyle w:val="ListParagraph"/>
        <w:numPr>
          <w:ilvl w:val="0"/>
          <w:numId w:val="14"/>
        </w:numPr>
        <w:rPr>
          <w:bCs/>
        </w:rPr>
      </w:pPr>
      <w:r>
        <w:t xml:space="preserve">Mansfield, Edward and Diana </w:t>
      </w:r>
      <w:proofErr w:type="spellStart"/>
      <w:r>
        <w:t>Mutz</w:t>
      </w:r>
      <w:proofErr w:type="spellEnd"/>
      <w:r>
        <w:t xml:space="preserve">. 2009. “Support for Free Trade: Self-Interest, </w:t>
      </w:r>
      <w:proofErr w:type="spellStart"/>
      <w:r>
        <w:t>Sociotropic</w:t>
      </w:r>
      <w:proofErr w:type="spellEnd"/>
      <w:r>
        <w:t xml:space="preserve"> Politics, and Out-group Anxiety.” </w:t>
      </w:r>
      <w:r w:rsidRPr="002E3A97">
        <w:rPr>
          <w:bCs/>
          <w:u w:val="single"/>
        </w:rPr>
        <w:t>International Organization</w:t>
      </w:r>
      <w:r w:rsidRPr="002E3A97">
        <w:rPr>
          <w:bCs/>
        </w:rPr>
        <w:t xml:space="preserve"> 63: 425-58.</w:t>
      </w:r>
    </w:p>
    <w:p w14:paraId="31BB3812" w14:textId="77777777" w:rsidR="00FA7203" w:rsidRPr="008F5979" w:rsidRDefault="00FA7203" w:rsidP="00FA7203">
      <w:pPr>
        <w:tabs>
          <w:tab w:val="left" w:pos="1440"/>
          <w:tab w:val="right" w:pos="9360"/>
        </w:tabs>
      </w:pPr>
    </w:p>
    <w:p w14:paraId="7662E49A" w14:textId="77777777" w:rsidR="008F5979" w:rsidRDefault="008F5979" w:rsidP="008F5979">
      <w:pPr>
        <w:rPr>
          <w:rFonts w:eastAsia="Calibri" w:cs="Times New Roman"/>
        </w:rPr>
      </w:pPr>
      <w:r>
        <w:rPr>
          <w:rFonts w:eastAsia="Calibri" w:cs="Times New Roman"/>
          <w:i/>
        </w:rPr>
        <w:t xml:space="preserve">International </w:t>
      </w:r>
      <w:r w:rsidR="00172B24">
        <w:rPr>
          <w:rFonts w:eastAsia="Calibri" w:cs="Times New Roman"/>
          <w:i/>
        </w:rPr>
        <w:t>Economic</w:t>
      </w:r>
      <w:r>
        <w:rPr>
          <w:rFonts w:eastAsia="Calibri" w:cs="Times New Roman"/>
          <w:i/>
        </w:rPr>
        <w:t xml:space="preserve"> Institutions</w:t>
      </w:r>
    </w:p>
    <w:p w14:paraId="4AE8CE86" w14:textId="77777777" w:rsidR="00172B24" w:rsidRPr="00B7236E" w:rsidRDefault="00172B24" w:rsidP="00172B24">
      <w:pPr>
        <w:pStyle w:val="ListParagraph"/>
        <w:numPr>
          <w:ilvl w:val="0"/>
          <w:numId w:val="32"/>
        </w:numPr>
      </w:pPr>
      <w:r w:rsidRPr="00B7236E">
        <w:t xml:space="preserve">Thomas </w:t>
      </w:r>
      <w:proofErr w:type="spellStart"/>
      <w:r w:rsidRPr="00B7236E">
        <w:t>Lairson</w:t>
      </w:r>
      <w:proofErr w:type="spellEnd"/>
      <w:r w:rsidRPr="00B7236E">
        <w:t xml:space="preserve"> and David Skidmore, </w:t>
      </w:r>
      <w:r w:rsidRPr="00172B24">
        <w:rPr>
          <w:i/>
        </w:rPr>
        <w:t>International Political Economy</w:t>
      </w:r>
      <w:r w:rsidRPr="00B7236E">
        <w:t>, pp. 71-89 and 116-24. (28 pp.)</w:t>
      </w:r>
    </w:p>
    <w:p w14:paraId="6047B7C7" w14:textId="77777777" w:rsidR="00172B24" w:rsidRPr="00B7236E" w:rsidRDefault="00172B24" w:rsidP="00172B24">
      <w:pPr>
        <w:pStyle w:val="ListParagraph"/>
        <w:numPr>
          <w:ilvl w:val="0"/>
          <w:numId w:val="32"/>
        </w:numPr>
      </w:pPr>
      <w:r w:rsidRPr="00B7236E">
        <w:t xml:space="preserve">Robert </w:t>
      </w:r>
      <w:proofErr w:type="spellStart"/>
      <w:r w:rsidRPr="00B7236E">
        <w:t>Keohane</w:t>
      </w:r>
      <w:proofErr w:type="spellEnd"/>
      <w:r w:rsidRPr="00B7236E">
        <w:t xml:space="preserve">, </w:t>
      </w:r>
      <w:r w:rsidRPr="00172B24">
        <w:rPr>
          <w:i/>
        </w:rPr>
        <w:t xml:space="preserve">After Hegemony </w:t>
      </w:r>
      <w:r w:rsidRPr="00B7236E">
        <w:t>(1984), pp. 85-101, 135-150, 187-190. (37 pp.)</w:t>
      </w:r>
    </w:p>
    <w:p w14:paraId="3A6249F9" w14:textId="77777777" w:rsidR="008F5979" w:rsidRDefault="008F5979" w:rsidP="00FA0568">
      <w:pPr>
        <w:tabs>
          <w:tab w:val="left" w:pos="1440"/>
          <w:tab w:val="right" w:pos="9360"/>
        </w:tabs>
      </w:pPr>
    </w:p>
    <w:p w14:paraId="67BCB8E3" w14:textId="77777777" w:rsidR="008F5979" w:rsidRPr="008F5979" w:rsidRDefault="008F5979" w:rsidP="00FA0568">
      <w:pPr>
        <w:tabs>
          <w:tab w:val="left" w:pos="1440"/>
          <w:tab w:val="right" w:pos="9360"/>
        </w:tabs>
      </w:pPr>
    </w:p>
    <w:p w14:paraId="4E0DB7BA" w14:textId="77777777" w:rsidR="00FA0568" w:rsidRPr="00CD004F" w:rsidRDefault="00FA0568" w:rsidP="00FA0568">
      <w:pPr>
        <w:tabs>
          <w:tab w:val="left" w:pos="1440"/>
          <w:tab w:val="right" w:pos="9360"/>
        </w:tabs>
        <w:rPr>
          <w:b/>
        </w:rPr>
      </w:pPr>
      <w:r>
        <w:rPr>
          <w:u w:val="single"/>
        </w:rPr>
        <w:t xml:space="preserve">Week </w:t>
      </w:r>
      <w:r w:rsidR="00D42B64">
        <w:rPr>
          <w:u w:val="single"/>
        </w:rPr>
        <w:t>7</w:t>
      </w:r>
      <w:r w:rsidRPr="004A5330">
        <w:tab/>
      </w:r>
      <w:r w:rsidR="0069364A">
        <w:rPr>
          <w:b/>
        </w:rPr>
        <w:t>Development</w:t>
      </w:r>
      <w:r w:rsidR="00E208DA">
        <w:rPr>
          <w:b/>
        </w:rPr>
        <w:t xml:space="preserve"> and Aid</w:t>
      </w:r>
      <w:r>
        <w:rPr>
          <w:b/>
        </w:rPr>
        <w:tab/>
      </w:r>
      <w:r w:rsidR="007A30DF">
        <w:t>Oct. 24</w:t>
      </w:r>
    </w:p>
    <w:p w14:paraId="7F4E3D8C" w14:textId="77777777" w:rsidR="002E3A97" w:rsidRDefault="002E3A97" w:rsidP="002E3A97">
      <w:pPr>
        <w:rPr>
          <w:rFonts w:eastAsia="Calibri" w:cs="Times New Roman"/>
        </w:rPr>
      </w:pPr>
    </w:p>
    <w:p w14:paraId="779C2209" w14:textId="77777777" w:rsidR="00E208DA" w:rsidRPr="00E208DA" w:rsidRDefault="00E208DA" w:rsidP="002E3A97">
      <w:pPr>
        <w:rPr>
          <w:rFonts w:eastAsia="Calibri" w:cs="Times New Roman"/>
          <w:i/>
        </w:rPr>
      </w:pPr>
      <w:r w:rsidRPr="00E208DA">
        <w:rPr>
          <w:rFonts w:eastAsia="Calibri" w:cs="Times New Roman"/>
          <w:i/>
        </w:rPr>
        <w:t>Development</w:t>
      </w:r>
    </w:p>
    <w:p w14:paraId="3BD2AEFA" w14:textId="77777777" w:rsidR="00C5712C" w:rsidRPr="000A139D" w:rsidRDefault="00C5712C" w:rsidP="00C5712C">
      <w:pPr>
        <w:pStyle w:val="ListParagraph"/>
        <w:numPr>
          <w:ilvl w:val="0"/>
          <w:numId w:val="14"/>
        </w:numPr>
        <w:rPr>
          <w:rFonts w:eastAsia="Calibri" w:cs="Times New Roman"/>
        </w:rPr>
      </w:pPr>
      <w:proofErr w:type="spellStart"/>
      <w:r w:rsidRPr="000A139D">
        <w:rPr>
          <w:rFonts w:eastAsia="Calibri" w:cs="Times New Roman"/>
        </w:rPr>
        <w:t>Krugman</w:t>
      </w:r>
      <w:proofErr w:type="spellEnd"/>
      <w:r w:rsidRPr="000A139D">
        <w:rPr>
          <w:rFonts w:eastAsia="Calibri" w:cs="Times New Roman"/>
        </w:rPr>
        <w:t xml:space="preserve">, </w:t>
      </w:r>
      <w:proofErr w:type="spellStart"/>
      <w:r w:rsidRPr="000A139D">
        <w:rPr>
          <w:rFonts w:eastAsia="Calibri" w:cs="Times New Roman"/>
        </w:rPr>
        <w:t>Obstfeld</w:t>
      </w:r>
      <w:proofErr w:type="spellEnd"/>
      <w:r w:rsidRPr="000A139D">
        <w:rPr>
          <w:rFonts w:eastAsia="Calibri" w:cs="Times New Roman"/>
        </w:rPr>
        <w:t xml:space="preserve">, and </w:t>
      </w:r>
      <w:proofErr w:type="spellStart"/>
      <w:r w:rsidRPr="000A139D">
        <w:rPr>
          <w:rFonts w:eastAsia="Calibri" w:cs="Times New Roman"/>
        </w:rPr>
        <w:t>Melitz</w:t>
      </w:r>
      <w:proofErr w:type="spellEnd"/>
      <w:r w:rsidRPr="000A139D">
        <w:rPr>
          <w:rFonts w:eastAsia="Calibri" w:cs="Times New Roman"/>
        </w:rPr>
        <w:t xml:space="preserve">. </w:t>
      </w:r>
      <w:r w:rsidRPr="000A139D">
        <w:rPr>
          <w:rFonts w:eastAsia="Calibri" w:cs="Times New Roman"/>
          <w:i/>
        </w:rPr>
        <w:t>International Economics:  Theory &amp; Practice</w:t>
      </w:r>
      <w:r w:rsidRPr="000A139D">
        <w:rPr>
          <w:rFonts w:eastAsia="Calibri" w:cs="Times New Roman"/>
        </w:rPr>
        <w:t xml:space="preserve">. </w:t>
      </w:r>
      <w:r>
        <w:rPr>
          <w:rFonts w:eastAsia="Calibri" w:cs="Times New Roman"/>
        </w:rPr>
        <w:t xml:space="preserve">Ch. </w:t>
      </w:r>
      <w:r w:rsidR="001D474C">
        <w:rPr>
          <w:rFonts w:eastAsia="Calibri" w:cs="Times New Roman"/>
        </w:rPr>
        <w:t>22 and pp. 509-510</w:t>
      </w:r>
      <w:r w:rsidR="00513BEA">
        <w:rPr>
          <w:rFonts w:eastAsia="Calibri" w:cs="Times New Roman"/>
        </w:rPr>
        <w:t>,</w:t>
      </w:r>
      <w:r w:rsidR="001D474C">
        <w:rPr>
          <w:rFonts w:eastAsia="Calibri" w:cs="Times New Roman"/>
        </w:rPr>
        <w:t xml:space="preserve"> “Classifying Monetary Systems:  The Open-Economy </w:t>
      </w:r>
      <w:proofErr w:type="spellStart"/>
      <w:r w:rsidR="001D474C">
        <w:rPr>
          <w:rFonts w:eastAsia="Calibri" w:cs="Times New Roman"/>
        </w:rPr>
        <w:t>Trilemma</w:t>
      </w:r>
      <w:proofErr w:type="spellEnd"/>
      <w:r w:rsidR="001D474C">
        <w:rPr>
          <w:rFonts w:eastAsia="Calibri" w:cs="Times New Roman"/>
        </w:rPr>
        <w:t>.”</w:t>
      </w:r>
    </w:p>
    <w:p w14:paraId="1C8F8277" w14:textId="77777777" w:rsidR="00BD3709" w:rsidRDefault="002F0A38" w:rsidP="0036507E">
      <w:pPr>
        <w:pStyle w:val="ListParagraph"/>
        <w:numPr>
          <w:ilvl w:val="0"/>
          <w:numId w:val="14"/>
        </w:numPr>
        <w:rPr>
          <w:szCs w:val="24"/>
        </w:rPr>
      </w:pPr>
      <w:r w:rsidRPr="004B162D">
        <w:rPr>
          <w:szCs w:val="24"/>
        </w:rPr>
        <w:t xml:space="preserve">Paul </w:t>
      </w:r>
      <w:proofErr w:type="spellStart"/>
      <w:r w:rsidRPr="004B162D">
        <w:rPr>
          <w:szCs w:val="24"/>
        </w:rPr>
        <w:t>Krugman</w:t>
      </w:r>
      <w:proofErr w:type="spellEnd"/>
      <w:r w:rsidRPr="004B162D">
        <w:rPr>
          <w:szCs w:val="24"/>
        </w:rPr>
        <w:t xml:space="preserve">, "The Myth of Asia's Miracle," </w:t>
      </w:r>
      <w:r w:rsidRPr="004B162D">
        <w:rPr>
          <w:i/>
          <w:iCs/>
          <w:szCs w:val="24"/>
        </w:rPr>
        <w:t>Foreign Affairs</w:t>
      </w:r>
      <w:r w:rsidRPr="004B162D">
        <w:rPr>
          <w:szCs w:val="24"/>
        </w:rPr>
        <w:t>, November/December 1994:63-79.</w:t>
      </w:r>
    </w:p>
    <w:p w14:paraId="488CDA4F" w14:textId="77777777" w:rsidR="002F5161" w:rsidRDefault="002F5161" w:rsidP="002F5161">
      <w:pPr>
        <w:pStyle w:val="ListParagraph"/>
        <w:widowControl w:val="0"/>
        <w:numPr>
          <w:ilvl w:val="0"/>
          <w:numId w:val="14"/>
        </w:numPr>
        <w:autoSpaceDE w:val="0"/>
        <w:autoSpaceDN w:val="0"/>
        <w:adjustRightInd w:val="0"/>
        <w:rPr>
          <w:rFonts w:cs="Times New Roman"/>
        </w:rPr>
      </w:pPr>
      <w:r w:rsidRPr="006F2325">
        <w:rPr>
          <w:rFonts w:cs="Times New Roman"/>
        </w:rPr>
        <w:t xml:space="preserve">Huntington, S. P. (1968). </w:t>
      </w:r>
      <w:r w:rsidRPr="006F2325">
        <w:rPr>
          <w:rFonts w:cs="Times New Roman"/>
          <w:i/>
        </w:rPr>
        <w:t>Political Order in Changing Societies</w:t>
      </w:r>
      <w:r w:rsidRPr="006F2325">
        <w:rPr>
          <w:rFonts w:cs="Times New Roman"/>
        </w:rPr>
        <w:t>. New Haven: Yale University Press, pp. 59-71.</w:t>
      </w:r>
    </w:p>
    <w:p w14:paraId="5E9FE2B0" w14:textId="77777777" w:rsidR="001F1DAA" w:rsidRDefault="00E208DA" w:rsidP="002F5161">
      <w:pPr>
        <w:pStyle w:val="ListParagraph"/>
        <w:widowControl w:val="0"/>
        <w:numPr>
          <w:ilvl w:val="0"/>
          <w:numId w:val="14"/>
        </w:numPr>
        <w:autoSpaceDE w:val="0"/>
        <w:autoSpaceDN w:val="0"/>
        <w:adjustRightInd w:val="0"/>
        <w:rPr>
          <w:rFonts w:cs="Times New Roman"/>
        </w:rPr>
      </w:pPr>
      <w:r>
        <w:rPr>
          <w:rFonts w:cs="Times New Roman"/>
        </w:rPr>
        <w:t xml:space="preserve">Ross, Michael. “The Political Economy of the Resource Curse.” </w:t>
      </w:r>
      <w:r>
        <w:rPr>
          <w:rFonts w:cs="Times New Roman"/>
          <w:i/>
        </w:rPr>
        <w:t>World Politics</w:t>
      </w:r>
      <w:r>
        <w:rPr>
          <w:rFonts w:cs="Times New Roman"/>
        </w:rPr>
        <w:t>. 51 (January 1999), 297-322.</w:t>
      </w:r>
    </w:p>
    <w:p w14:paraId="36C8598C" w14:textId="77777777" w:rsidR="00E208DA" w:rsidRPr="006F2325" w:rsidRDefault="00355046" w:rsidP="001F1DAA">
      <w:pPr>
        <w:pStyle w:val="ListParagraph"/>
        <w:widowControl w:val="0"/>
        <w:numPr>
          <w:ilvl w:val="1"/>
          <w:numId w:val="14"/>
        </w:numPr>
        <w:autoSpaceDE w:val="0"/>
        <w:autoSpaceDN w:val="0"/>
        <w:adjustRightInd w:val="0"/>
        <w:rPr>
          <w:rFonts w:cs="Times New Roman"/>
        </w:rPr>
      </w:pPr>
      <w:r>
        <w:rPr>
          <w:rFonts w:cs="Times New Roman"/>
        </w:rPr>
        <w:t>This is a complicated one.  Just get the main idea about what the resource curse is and various explanations for it at a broad level.</w:t>
      </w:r>
    </w:p>
    <w:p w14:paraId="3F202102" w14:textId="77777777" w:rsidR="00E208DA" w:rsidRPr="00E208DA" w:rsidRDefault="00E208DA" w:rsidP="00E208DA">
      <w:pPr>
        <w:widowControl w:val="0"/>
        <w:autoSpaceDE w:val="0"/>
        <w:autoSpaceDN w:val="0"/>
        <w:adjustRightInd w:val="0"/>
        <w:spacing w:after="120"/>
        <w:rPr>
          <w:rFonts w:cs="Times New Roman"/>
          <w:i/>
          <w:color w:val="000000"/>
          <w:szCs w:val="24"/>
        </w:rPr>
      </w:pPr>
      <w:r>
        <w:rPr>
          <w:rFonts w:cs="Times New Roman"/>
          <w:i/>
          <w:color w:val="000000"/>
          <w:szCs w:val="24"/>
        </w:rPr>
        <w:t>Aid</w:t>
      </w:r>
    </w:p>
    <w:p w14:paraId="4E9F18B3" w14:textId="77777777" w:rsidR="00BD3709" w:rsidRPr="002F1B22" w:rsidRDefault="00BD3709" w:rsidP="00BD3709">
      <w:pPr>
        <w:pStyle w:val="ListParagraph"/>
        <w:widowControl w:val="0"/>
        <w:numPr>
          <w:ilvl w:val="0"/>
          <w:numId w:val="23"/>
        </w:numPr>
        <w:autoSpaceDE w:val="0"/>
        <w:autoSpaceDN w:val="0"/>
        <w:adjustRightInd w:val="0"/>
        <w:spacing w:after="120"/>
        <w:rPr>
          <w:rFonts w:cs="Times New Roman"/>
          <w:color w:val="000000"/>
          <w:szCs w:val="24"/>
        </w:rPr>
      </w:pPr>
      <w:r w:rsidRPr="002F1B22">
        <w:rPr>
          <w:rFonts w:cs="Times New Roman"/>
          <w:color w:val="000000"/>
          <w:szCs w:val="24"/>
        </w:rPr>
        <w:t xml:space="preserve">William Easterly. 2006. </w:t>
      </w:r>
      <w:r w:rsidRPr="002F1B22">
        <w:rPr>
          <w:rFonts w:cs="Times New Roman"/>
          <w:i/>
          <w:color w:val="000000"/>
          <w:szCs w:val="24"/>
        </w:rPr>
        <w:t>The White Man’s Burden,</w:t>
      </w:r>
      <w:r w:rsidRPr="002F1B22">
        <w:rPr>
          <w:rFonts w:cs="Times New Roman"/>
          <w:color w:val="000000"/>
          <w:szCs w:val="24"/>
        </w:rPr>
        <w:t xml:space="preserve"> pp. 37-59. (25 pp.)</w:t>
      </w:r>
    </w:p>
    <w:p w14:paraId="4883761A" w14:textId="77777777" w:rsidR="00BD3709" w:rsidRPr="00F86AC5" w:rsidRDefault="00BD3709" w:rsidP="00F86AC5">
      <w:pPr>
        <w:pStyle w:val="ListParagraph"/>
        <w:numPr>
          <w:ilvl w:val="0"/>
          <w:numId w:val="23"/>
        </w:numPr>
        <w:rPr>
          <w:rFonts w:cs="Times New Roman"/>
        </w:rPr>
      </w:pPr>
      <w:r w:rsidRPr="00675027">
        <w:rPr>
          <w:rFonts w:cs="Times New Roman"/>
        </w:rPr>
        <w:t xml:space="preserve">Jeffrey Sachs. “The Case for Aid.” Foreign Policy. January 21, 2014. </w:t>
      </w:r>
      <w:hyperlink r:id="rId14" w:history="1">
        <w:r w:rsidRPr="00DE6DF7">
          <w:rPr>
            <w:rStyle w:val="Hyperlink"/>
            <w:rFonts w:cs="Times New Roman"/>
          </w:rPr>
          <w:t>http://foreignpolicy.com/2014/01/21/the-case-for-aid/</w:t>
        </w:r>
      </w:hyperlink>
      <w:r>
        <w:rPr>
          <w:rFonts w:cs="Times New Roman"/>
        </w:rPr>
        <w:t xml:space="preserve"> </w:t>
      </w:r>
    </w:p>
    <w:p w14:paraId="76568C93" w14:textId="77777777" w:rsidR="00BD3709" w:rsidRPr="006F2325" w:rsidRDefault="00BD3709" w:rsidP="00BD3709">
      <w:pPr>
        <w:pStyle w:val="ListParagraph"/>
        <w:numPr>
          <w:ilvl w:val="0"/>
          <w:numId w:val="23"/>
        </w:numPr>
        <w:rPr>
          <w:rFonts w:cs="Times New Roman"/>
        </w:rPr>
      </w:pPr>
      <w:proofErr w:type="spellStart"/>
      <w:r w:rsidRPr="006F2325">
        <w:rPr>
          <w:rFonts w:cs="Times New Roman"/>
        </w:rPr>
        <w:t>Kosack</w:t>
      </w:r>
      <w:proofErr w:type="spellEnd"/>
      <w:r w:rsidRPr="006F2325">
        <w:rPr>
          <w:rFonts w:cs="Times New Roman"/>
        </w:rPr>
        <w:t xml:space="preserve">. (2003). “Effective Aid: How Democracy Allows Development Aid to Improve the Quality of Life,” </w:t>
      </w:r>
      <w:r w:rsidRPr="006F2325">
        <w:rPr>
          <w:rFonts w:cs="Times New Roman"/>
          <w:i/>
        </w:rPr>
        <w:t>World Development</w:t>
      </w:r>
      <w:r w:rsidRPr="006F2325">
        <w:rPr>
          <w:rFonts w:cs="Times New Roman"/>
        </w:rPr>
        <w:t>, Vol. 31, No. 1, (p. 1-22). (</w:t>
      </w:r>
      <w:proofErr w:type="gramStart"/>
      <w:r w:rsidRPr="006F2325">
        <w:rPr>
          <w:rFonts w:cs="Times New Roman"/>
        </w:rPr>
        <w:t>skim</w:t>
      </w:r>
      <w:proofErr w:type="gramEnd"/>
      <w:r w:rsidRPr="006F2325">
        <w:rPr>
          <w:rFonts w:cs="Times New Roman"/>
        </w:rPr>
        <w:t xml:space="preserve"> through technical parts)</w:t>
      </w:r>
    </w:p>
    <w:p w14:paraId="715BC807" w14:textId="77777777" w:rsidR="009E3618" w:rsidRPr="00F86AC5" w:rsidRDefault="009E3618" w:rsidP="00F86AC5">
      <w:pPr>
        <w:rPr>
          <w:rFonts w:eastAsia="Calibri" w:cs="Times New Roman"/>
          <w:bCs/>
        </w:rPr>
      </w:pPr>
    </w:p>
    <w:p w14:paraId="6915B2A5" w14:textId="77777777" w:rsidR="00050FF8" w:rsidRPr="00050FF8" w:rsidRDefault="00BD3709" w:rsidP="00050FF8">
      <w:pPr>
        <w:pStyle w:val="ListParagraph"/>
        <w:numPr>
          <w:ilvl w:val="0"/>
          <w:numId w:val="14"/>
        </w:numPr>
        <w:rPr>
          <w:rFonts w:cs="Times New Roman"/>
        </w:rPr>
      </w:pPr>
      <w:r w:rsidRPr="00050FF8">
        <w:rPr>
          <w:rFonts w:eastAsia="Calibri" w:cs="Times New Roman"/>
        </w:rPr>
        <w:t xml:space="preserve">[OPTIONAL]  </w:t>
      </w:r>
      <w:proofErr w:type="spellStart"/>
      <w:r w:rsidR="00050FF8" w:rsidRPr="00050FF8">
        <w:rPr>
          <w:rFonts w:cs="Times New Roman"/>
        </w:rPr>
        <w:t>Birdsall</w:t>
      </w:r>
      <w:proofErr w:type="spellEnd"/>
      <w:r w:rsidR="00050FF8" w:rsidRPr="00050FF8">
        <w:rPr>
          <w:rFonts w:cs="Times New Roman"/>
        </w:rPr>
        <w:t xml:space="preserve">, Nancy and Francis Fukuyama. 2011. The Post-Washington Consensus: Development After the Crisis. </w:t>
      </w:r>
      <w:r w:rsidR="00050FF8" w:rsidRPr="00050FF8">
        <w:rPr>
          <w:rFonts w:cs="Times New Roman"/>
          <w:i/>
        </w:rPr>
        <w:t>Foreign Affairs</w:t>
      </w:r>
      <w:r w:rsidR="00050FF8" w:rsidRPr="00050FF8">
        <w:rPr>
          <w:rFonts w:cs="Times New Roman"/>
        </w:rPr>
        <w:t>. March/April 2011</w:t>
      </w:r>
    </w:p>
    <w:p w14:paraId="007358C2" w14:textId="77777777" w:rsidR="004B162D" w:rsidRPr="00050FF8" w:rsidRDefault="004B162D" w:rsidP="00050FF8">
      <w:pPr>
        <w:pStyle w:val="ListParagraph"/>
        <w:numPr>
          <w:ilvl w:val="0"/>
          <w:numId w:val="14"/>
        </w:numPr>
        <w:rPr>
          <w:szCs w:val="24"/>
        </w:rPr>
      </w:pPr>
      <w:r>
        <w:t xml:space="preserve">[OPTIONAL]  </w:t>
      </w:r>
      <w:r w:rsidRPr="00050FF8">
        <w:rPr>
          <w:szCs w:val="24"/>
        </w:rPr>
        <w:t xml:space="preserve">Robert Wade. 1992. “East Asia’s Economic Success: Conflicting Perspectives, Partial Insights, Shaky Evidence,” </w:t>
      </w:r>
      <w:r w:rsidRPr="00050FF8">
        <w:rPr>
          <w:i/>
          <w:iCs/>
          <w:szCs w:val="24"/>
        </w:rPr>
        <w:t>World Politics</w:t>
      </w:r>
      <w:r w:rsidRPr="00050FF8">
        <w:rPr>
          <w:szCs w:val="24"/>
        </w:rPr>
        <w:t xml:space="preserve"> 44:  270-320. </w:t>
      </w:r>
    </w:p>
    <w:p w14:paraId="6420C4C5" w14:textId="77777777" w:rsidR="00C7356B" w:rsidRDefault="00C7356B" w:rsidP="003A02C7">
      <w:pPr>
        <w:rPr>
          <w:rFonts w:eastAsia="Calibri" w:cs="Times New Roman"/>
          <w:iCs/>
        </w:rPr>
      </w:pPr>
    </w:p>
    <w:p w14:paraId="58299F8B" w14:textId="77777777" w:rsidR="00C7356B" w:rsidRDefault="00C7356B" w:rsidP="003A02C7">
      <w:pPr>
        <w:rPr>
          <w:rFonts w:eastAsia="Calibri" w:cs="Times New Roman"/>
          <w:iCs/>
        </w:rPr>
      </w:pPr>
    </w:p>
    <w:p w14:paraId="4FDA84F7" w14:textId="77777777" w:rsidR="002974EB" w:rsidRPr="00CD004F" w:rsidRDefault="002974EB" w:rsidP="002974EB">
      <w:pPr>
        <w:tabs>
          <w:tab w:val="left" w:pos="1440"/>
          <w:tab w:val="right" w:pos="9360"/>
        </w:tabs>
        <w:rPr>
          <w:b/>
        </w:rPr>
      </w:pPr>
      <w:r>
        <w:rPr>
          <w:u w:val="single"/>
        </w:rPr>
        <w:t xml:space="preserve">Week </w:t>
      </w:r>
      <w:r w:rsidR="00D42B64">
        <w:rPr>
          <w:u w:val="single"/>
        </w:rPr>
        <w:t>8</w:t>
      </w:r>
      <w:r w:rsidRPr="004A5330">
        <w:tab/>
      </w:r>
      <w:r>
        <w:rPr>
          <w:b/>
        </w:rPr>
        <w:t>Norms and Ideas</w:t>
      </w:r>
      <w:r>
        <w:rPr>
          <w:b/>
        </w:rPr>
        <w:tab/>
      </w:r>
      <w:r w:rsidR="007A30DF">
        <w:t>Oct. 31</w:t>
      </w:r>
    </w:p>
    <w:p w14:paraId="0D2BE009" w14:textId="77777777" w:rsidR="005704D5" w:rsidRDefault="005704D5" w:rsidP="005704D5"/>
    <w:p w14:paraId="673E66C0" w14:textId="77777777" w:rsidR="005704D5" w:rsidRPr="007F12D4" w:rsidRDefault="005704D5" w:rsidP="007F12D4">
      <w:pPr>
        <w:pStyle w:val="ListParagraph"/>
        <w:numPr>
          <w:ilvl w:val="0"/>
          <w:numId w:val="14"/>
        </w:numPr>
        <w:rPr>
          <w:rFonts w:eastAsia="Calibri" w:cs="Times New Roman"/>
        </w:rPr>
      </w:pPr>
      <w:r w:rsidRPr="007F12D4">
        <w:rPr>
          <w:rFonts w:eastAsia="Calibri" w:cs="Times New Roman"/>
        </w:rPr>
        <w:t xml:space="preserve">Alexander Wendt, “Anarchy is What States Make of It,” </w:t>
      </w:r>
      <w:r w:rsidRPr="007F12D4">
        <w:rPr>
          <w:rFonts w:eastAsia="Calibri" w:cs="Times New Roman"/>
          <w:i/>
          <w:iCs/>
        </w:rPr>
        <w:t>International Organization</w:t>
      </w:r>
      <w:r w:rsidRPr="007F12D4">
        <w:rPr>
          <w:rFonts w:eastAsia="Calibri" w:cs="Times New Roman"/>
        </w:rPr>
        <w:t xml:space="preserve"> (Spring 1992), pp. 391-425.</w:t>
      </w:r>
    </w:p>
    <w:p w14:paraId="5FF8B767" w14:textId="77777777" w:rsidR="00254ADA" w:rsidRPr="007F12D4" w:rsidRDefault="00254ADA" w:rsidP="007F12D4">
      <w:pPr>
        <w:pStyle w:val="ListParagraph"/>
        <w:numPr>
          <w:ilvl w:val="0"/>
          <w:numId w:val="14"/>
        </w:numPr>
        <w:rPr>
          <w:rFonts w:eastAsia="Calibri" w:cs="Times New Roman"/>
        </w:rPr>
      </w:pPr>
      <w:proofErr w:type="spellStart"/>
      <w:r w:rsidRPr="007F12D4">
        <w:rPr>
          <w:rFonts w:eastAsia="Calibri" w:cs="Times New Roman"/>
        </w:rPr>
        <w:t>Finnemore</w:t>
      </w:r>
      <w:proofErr w:type="spellEnd"/>
      <w:r w:rsidRPr="007F12D4">
        <w:rPr>
          <w:rFonts w:eastAsia="Calibri" w:cs="Times New Roman"/>
        </w:rPr>
        <w:t xml:space="preserve"> &amp; </w:t>
      </w:r>
      <w:proofErr w:type="spellStart"/>
      <w:r w:rsidRPr="007F12D4">
        <w:rPr>
          <w:rFonts w:eastAsia="Calibri" w:cs="Times New Roman"/>
        </w:rPr>
        <w:t>Sikkink</w:t>
      </w:r>
      <w:proofErr w:type="spellEnd"/>
      <w:r w:rsidRPr="007F12D4">
        <w:rPr>
          <w:rFonts w:eastAsia="Calibri" w:cs="Times New Roman"/>
        </w:rPr>
        <w:t xml:space="preserve">. International Norm Dynamics and Political Change, </w:t>
      </w:r>
      <w:r w:rsidRPr="007F12D4">
        <w:rPr>
          <w:rFonts w:eastAsia="Calibri" w:cs="Times New Roman"/>
          <w:i/>
        </w:rPr>
        <w:t>International</w:t>
      </w:r>
      <w:r w:rsidRPr="007F12D4">
        <w:rPr>
          <w:rFonts w:eastAsia="Calibri" w:cs="Times New Roman"/>
          <w:i/>
        </w:rPr>
        <w:br/>
        <w:t>Organization</w:t>
      </w:r>
      <w:r w:rsidRPr="007F12D4">
        <w:rPr>
          <w:rFonts w:eastAsia="Calibri" w:cs="Times New Roman"/>
        </w:rPr>
        <w:t xml:space="preserve"> Vol. 52 (1998).</w:t>
      </w:r>
    </w:p>
    <w:p w14:paraId="63A0DA95" w14:textId="77777777" w:rsidR="00254ADA" w:rsidRPr="007F12D4" w:rsidRDefault="00254ADA" w:rsidP="007F12D4">
      <w:pPr>
        <w:pStyle w:val="ListParagraph"/>
        <w:numPr>
          <w:ilvl w:val="0"/>
          <w:numId w:val="14"/>
        </w:numPr>
        <w:rPr>
          <w:rFonts w:eastAsia="Calibri" w:cs="Times New Roman"/>
        </w:rPr>
      </w:pPr>
      <w:r w:rsidRPr="007F12D4">
        <w:rPr>
          <w:rFonts w:eastAsia="Calibri" w:cs="Times New Roman"/>
        </w:rPr>
        <w:t xml:space="preserve">Nina </w:t>
      </w:r>
      <w:proofErr w:type="spellStart"/>
      <w:r w:rsidRPr="007F12D4">
        <w:rPr>
          <w:rFonts w:eastAsia="Calibri" w:cs="Times New Roman"/>
        </w:rPr>
        <w:t>Tannenwald</w:t>
      </w:r>
      <w:proofErr w:type="spellEnd"/>
      <w:r w:rsidRPr="007F12D4">
        <w:rPr>
          <w:rFonts w:eastAsia="Calibri" w:cs="Times New Roman"/>
        </w:rPr>
        <w:t xml:space="preserve">, “The Nuclear Taboo: The United States and the Normative Basis of Nuclear Non-use,” </w:t>
      </w:r>
      <w:r w:rsidRPr="007F12D4">
        <w:rPr>
          <w:rFonts w:eastAsia="Calibri" w:cs="Times New Roman"/>
          <w:i/>
        </w:rPr>
        <w:t>International Organization</w:t>
      </w:r>
      <w:r w:rsidRPr="007F12D4">
        <w:rPr>
          <w:rFonts w:eastAsia="Calibri" w:cs="Times New Roman"/>
        </w:rPr>
        <w:t>, Vol. 53 (1999): 433-46.</w:t>
      </w:r>
    </w:p>
    <w:p w14:paraId="2CEE831C" w14:textId="77777777" w:rsidR="0023630E" w:rsidRPr="007F12D4" w:rsidRDefault="0023630E" w:rsidP="0023630E">
      <w:pPr>
        <w:pStyle w:val="ListParagraph"/>
        <w:numPr>
          <w:ilvl w:val="0"/>
          <w:numId w:val="14"/>
        </w:numPr>
        <w:rPr>
          <w:rFonts w:eastAsia="Calibri" w:cs="Times New Roman"/>
        </w:rPr>
      </w:pPr>
      <w:r w:rsidRPr="007F12D4">
        <w:rPr>
          <w:rFonts w:eastAsia="Calibri" w:cs="Times New Roman"/>
        </w:rPr>
        <w:t>A. Johnston,</w:t>
      </w:r>
      <w:r w:rsidRPr="007F12D4">
        <w:rPr>
          <w:rFonts w:eastAsia="Calibri" w:cs="Times New Roman"/>
          <w:i/>
        </w:rPr>
        <w:t xml:space="preserve"> </w:t>
      </w:r>
      <w:r w:rsidRPr="007F12D4">
        <w:rPr>
          <w:rFonts w:eastAsia="Calibri" w:cs="Times New Roman"/>
        </w:rPr>
        <w:t>“Thinking About Strategic Culture,”</w:t>
      </w:r>
      <w:r w:rsidRPr="007F12D4">
        <w:rPr>
          <w:rFonts w:eastAsia="Calibri" w:cs="Times New Roman"/>
          <w:i/>
        </w:rPr>
        <w:t xml:space="preserve"> International Security, </w:t>
      </w:r>
      <w:r w:rsidRPr="007F12D4">
        <w:rPr>
          <w:rFonts w:eastAsia="Calibri" w:cs="Times New Roman"/>
        </w:rPr>
        <w:t>Vol. 19, No. 4, pp. 32-65.</w:t>
      </w:r>
    </w:p>
    <w:p w14:paraId="5528A21C" w14:textId="77777777" w:rsidR="0023630E" w:rsidRDefault="0023630E" w:rsidP="0023630E">
      <w:pPr>
        <w:rPr>
          <w:rFonts w:eastAsia="Calibri" w:cs="Times New Roman"/>
        </w:rPr>
      </w:pPr>
    </w:p>
    <w:p w14:paraId="12DFFD51" w14:textId="77777777" w:rsidR="008173C9" w:rsidRPr="0023630E" w:rsidRDefault="008173C9" w:rsidP="0023630E">
      <w:pPr>
        <w:rPr>
          <w:rFonts w:eastAsia="Calibri" w:cs="Times New Roman"/>
        </w:rPr>
      </w:pPr>
    </w:p>
    <w:p w14:paraId="3605CA8B" w14:textId="77777777" w:rsidR="007F12D4" w:rsidRDefault="0023630E" w:rsidP="005704D5">
      <w:pPr>
        <w:pStyle w:val="ListParagraph"/>
        <w:numPr>
          <w:ilvl w:val="0"/>
          <w:numId w:val="14"/>
        </w:numPr>
        <w:rPr>
          <w:rFonts w:eastAsia="Calibri" w:cs="Times New Roman"/>
        </w:rPr>
      </w:pPr>
      <w:r>
        <w:rPr>
          <w:rFonts w:eastAsia="Calibri" w:cs="Times New Roman"/>
        </w:rPr>
        <w:t xml:space="preserve">[OPTIONAL]  </w:t>
      </w:r>
      <w:r w:rsidR="00254ADA" w:rsidRPr="007F12D4">
        <w:rPr>
          <w:rFonts w:eastAsia="Calibri" w:cs="Times New Roman"/>
        </w:rPr>
        <w:t xml:space="preserve">Thomas </w:t>
      </w:r>
      <w:proofErr w:type="spellStart"/>
      <w:r w:rsidR="00254ADA" w:rsidRPr="007F12D4">
        <w:rPr>
          <w:rFonts w:eastAsia="Calibri" w:cs="Times New Roman"/>
        </w:rPr>
        <w:t>Risse</w:t>
      </w:r>
      <w:proofErr w:type="spellEnd"/>
      <w:r w:rsidR="00254ADA" w:rsidRPr="007F12D4">
        <w:rPr>
          <w:rFonts w:eastAsia="Calibri" w:cs="Times New Roman"/>
        </w:rPr>
        <w:t xml:space="preserve">. “Let’s Argue: Communicative Action in World Politics.” </w:t>
      </w:r>
      <w:r w:rsidR="00254ADA" w:rsidRPr="007F12D4">
        <w:rPr>
          <w:rFonts w:eastAsia="Calibri" w:cs="Times New Roman"/>
          <w:i/>
        </w:rPr>
        <w:t>International</w:t>
      </w:r>
      <w:r>
        <w:rPr>
          <w:rFonts w:eastAsia="Calibri" w:cs="Times New Roman"/>
          <w:i/>
        </w:rPr>
        <w:t xml:space="preserve"> </w:t>
      </w:r>
      <w:r w:rsidR="00254ADA" w:rsidRPr="007F12D4">
        <w:rPr>
          <w:rFonts w:eastAsia="Calibri" w:cs="Times New Roman"/>
          <w:i/>
        </w:rPr>
        <w:t>Organization</w:t>
      </w:r>
      <w:r w:rsidR="007F12D4">
        <w:rPr>
          <w:rFonts w:eastAsia="Calibri" w:cs="Times New Roman"/>
        </w:rPr>
        <w:t xml:space="preserve"> 54 (2000): 1-39.</w:t>
      </w:r>
    </w:p>
    <w:p w14:paraId="1738003A" w14:textId="77777777" w:rsidR="00254ADA" w:rsidRPr="007F12D4" w:rsidRDefault="0023630E" w:rsidP="005704D5">
      <w:pPr>
        <w:pStyle w:val="ListParagraph"/>
        <w:numPr>
          <w:ilvl w:val="0"/>
          <w:numId w:val="14"/>
        </w:numPr>
        <w:rPr>
          <w:rFonts w:eastAsia="Calibri" w:cs="Times New Roman"/>
        </w:rPr>
      </w:pPr>
      <w:r>
        <w:rPr>
          <w:rFonts w:eastAsia="Calibri" w:cs="Times New Roman"/>
        </w:rPr>
        <w:t xml:space="preserve">[OPTIONAL]  </w:t>
      </w:r>
      <w:r w:rsidR="00254ADA" w:rsidRPr="007F12D4">
        <w:rPr>
          <w:rFonts w:eastAsia="Calibri" w:cs="Times New Roman"/>
        </w:rPr>
        <w:t xml:space="preserve">Ronald Krebs and Patrick Thaddeus Jackson, “Twisting Tongues and Twisting Arms: The Power of Political Rhetoric,” </w:t>
      </w:r>
      <w:r w:rsidR="00254ADA" w:rsidRPr="007F12D4">
        <w:rPr>
          <w:rFonts w:eastAsia="Calibri" w:cs="Times New Roman"/>
          <w:i/>
        </w:rPr>
        <w:t>European Journal of International Relations</w:t>
      </w:r>
      <w:r w:rsidR="00254ADA" w:rsidRPr="007F12D4">
        <w:rPr>
          <w:rFonts w:eastAsia="Calibri" w:cs="Times New Roman"/>
        </w:rPr>
        <w:t xml:space="preserve"> (2007): 35-66.</w:t>
      </w:r>
    </w:p>
    <w:p w14:paraId="5A6D80B8" w14:textId="77777777" w:rsidR="005704D5" w:rsidRPr="00CE45B9" w:rsidRDefault="003129D9" w:rsidP="007F12D4">
      <w:pPr>
        <w:pStyle w:val="ListParagraph"/>
        <w:numPr>
          <w:ilvl w:val="0"/>
          <w:numId w:val="14"/>
        </w:numPr>
        <w:rPr>
          <w:rFonts w:eastAsia="Calibri" w:cs="Times New Roman"/>
        </w:rPr>
      </w:pPr>
      <w:r>
        <w:rPr>
          <w:rFonts w:eastAsia="Calibri" w:cs="Times New Roman"/>
        </w:rPr>
        <w:t xml:space="preserve">[OPTIONAL]  </w:t>
      </w:r>
      <w:r w:rsidR="005704D5" w:rsidRPr="00CE45B9">
        <w:rPr>
          <w:rFonts w:eastAsia="Calibri" w:cs="Times New Roman"/>
        </w:rPr>
        <w:t xml:space="preserve">Mark Haas, </w:t>
      </w:r>
      <w:r w:rsidR="005704D5" w:rsidRPr="00CE45B9">
        <w:rPr>
          <w:rFonts w:eastAsia="Calibri" w:cs="Times New Roman"/>
          <w:i/>
        </w:rPr>
        <w:t xml:space="preserve">Ideological Origins of Great Power Politics </w:t>
      </w:r>
      <w:r w:rsidR="005704D5" w:rsidRPr="00CE45B9">
        <w:rPr>
          <w:rFonts w:eastAsia="Calibri" w:cs="Times New Roman"/>
        </w:rPr>
        <w:t>(Ithaca: C</w:t>
      </w:r>
      <w:r w:rsidR="009A76B9">
        <w:rPr>
          <w:rFonts w:eastAsia="Calibri" w:cs="Times New Roman"/>
        </w:rPr>
        <w:t>ornell University Press, 2005),</w:t>
      </w:r>
      <w:r w:rsidR="005704D5" w:rsidRPr="00CE45B9">
        <w:rPr>
          <w:rFonts w:eastAsia="Calibri" w:cs="Times New Roman"/>
        </w:rPr>
        <w:t xml:space="preserve"> pp. 73-103.</w:t>
      </w:r>
    </w:p>
    <w:p w14:paraId="35EFEFE8" w14:textId="77777777" w:rsidR="005704D5" w:rsidRDefault="005704D5" w:rsidP="005704D5">
      <w:pPr>
        <w:rPr>
          <w:rFonts w:eastAsia="Calibri" w:cs="Times New Roman"/>
        </w:rPr>
      </w:pPr>
    </w:p>
    <w:p w14:paraId="50D361AF" w14:textId="77777777" w:rsidR="005704D5" w:rsidRDefault="005704D5" w:rsidP="005704D5">
      <w:pPr>
        <w:rPr>
          <w:rFonts w:eastAsia="Calibri" w:cs="Times New Roman"/>
        </w:rPr>
      </w:pPr>
    </w:p>
    <w:p w14:paraId="58575E93" w14:textId="77777777" w:rsidR="009D09F6" w:rsidRPr="00CD004F" w:rsidRDefault="009D09F6" w:rsidP="009D09F6">
      <w:pPr>
        <w:tabs>
          <w:tab w:val="left" w:pos="1440"/>
          <w:tab w:val="right" w:pos="9360"/>
        </w:tabs>
        <w:rPr>
          <w:b/>
        </w:rPr>
      </w:pPr>
      <w:r>
        <w:rPr>
          <w:u w:val="single"/>
        </w:rPr>
        <w:t xml:space="preserve">Week </w:t>
      </w:r>
      <w:r w:rsidR="00D42B64">
        <w:rPr>
          <w:u w:val="single"/>
        </w:rPr>
        <w:t>9</w:t>
      </w:r>
      <w:r w:rsidRPr="004A5330">
        <w:tab/>
      </w:r>
      <w:r w:rsidR="00622388">
        <w:rPr>
          <w:b/>
        </w:rPr>
        <w:t>Rising Powers and the Problem of Order</w:t>
      </w:r>
      <w:r>
        <w:rPr>
          <w:b/>
        </w:rPr>
        <w:tab/>
      </w:r>
      <w:r w:rsidR="007A30DF">
        <w:t>Nov. 7</w:t>
      </w:r>
    </w:p>
    <w:p w14:paraId="2AD40BBD" w14:textId="77777777" w:rsidR="002D5535" w:rsidRDefault="002D5535" w:rsidP="00622388"/>
    <w:p w14:paraId="23D31F70" w14:textId="77777777" w:rsidR="00C03030" w:rsidRDefault="00C03030" w:rsidP="00C03030">
      <w:r>
        <w:t>NOTE:  Pay particular attention to dates when doing these readings.  Many focus on or are motivated by China’s rise, but they draw upon temporally contingent evidence.  When evaluating their arguments, please keep in mind when the pieces were written</w:t>
      </w:r>
      <w:r w:rsidR="00F97DAC">
        <w:t xml:space="preserve"> and </w:t>
      </w:r>
      <w:r w:rsidR="00281D93">
        <w:t>how things have changed between the different readings</w:t>
      </w:r>
      <w:r>
        <w:t>.</w:t>
      </w:r>
    </w:p>
    <w:p w14:paraId="7569D3FE" w14:textId="77777777" w:rsidR="00C03030" w:rsidRDefault="00C03030" w:rsidP="00C03030"/>
    <w:p w14:paraId="77F69BF9" w14:textId="77777777" w:rsidR="00720E91" w:rsidRDefault="00720E91" w:rsidP="00C03030">
      <w:pPr>
        <w:rPr>
          <w:i/>
        </w:rPr>
      </w:pPr>
      <w:r>
        <w:rPr>
          <w:i/>
        </w:rPr>
        <w:t>Theoretical Frameworks</w:t>
      </w:r>
    </w:p>
    <w:p w14:paraId="4ACAA474" w14:textId="77777777" w:rsidR="00313C2C" w:rsidRPr="00720E91" w:rsidRDefault="00313C2C" w:rsidP="00C03030">
      <w:pPr>
        <w:rPr>
          <w:i/>
        </w:rPr>
      </w:pPr>
    </w:p>
    <w:p w14:paraId="5B13DFDD" w14:textId="77777777" w:rsidR="00BF5DDA" w:rsidRPr="00BC1AA9" w:rsidRDefault="00BF5DDA" w:rsidP="00BF5DDA">
      <w:pPr>
        <w:pStyle w:val="ListParagraph"/>
        <w:numPr>
          <w:ilvl w:val="0"/>
          <w:numId w:val="14"/>
        </w:numPr>
      </w:pPr>
      <w:r w:rsidRPr="00385E06">
        <w:t xml:space="preserve">Christopher Layne, “The Unipolar Illusion: Why New Great Powers Will Rise,” </w:t>
      </w:r>
      <w:r w:rsidRPr="00385E06">
        <w:rPr>
          <w:i/>
        </w:rPr>
        <w:t>International Security</w:t>
      </w:r>
      <w:r w:rsidRPr="00385E06">
        <w:t xml:space="preserve"> (Spring 1993), pp. </w:t>
      </w:r>
      <w:r w:rsidR="0051784C">
        <w:t>5-16</w:t>
      </w:r>
      <w:r w:rsidRPr="00385E06">
        <w:t>. (12 pp.)</w:t>
      </w:r>
    </w:p>
    <w:p w14:paraId="24800671" w14:textId="77777777" w:rsidR="00DF19C1" w:rsidRPr="00DF19C1" w:rsidRDefault="00DF19C1" w:rsidP="00DF19C1">
      <w:pPr>
        <w:pStyle w:val="ListParagraph"/>
        <w:numPr>
          <w:ilvl w:val="0"/>
          <w:numId w:val="14"/>
        </w:numPr>
        <w:tabs>
          <w:tab w:val="left" w:pos="-2042"/>
          <w:tab w:val="left" w:pos="-1322"/>
          <w:tab w:val="left" w:pos="-602"/>
        </w:tabs>
        <w:rPr>
          <w:rFonts w:cs="Times New Roman"/>
          <w:szCs w:val="24"/>
        </w:rPr>
      </w:pPr>
      <w:r w:rsidRPr="00DF19C1">
        <w:rPr>
          <w:rFonts w:cs="Times New Roman"/>
          <w:szCs w:val="24"/>
        </w:rPr>
        <w:t xml:space="preserve">Barry Posen, “Emerging </w:t>
      </w:r>
      <w:proofErr w:type="spellStart"/>
      <w:r w:rsidRPr="00DF19C1">
        <w:rPr>
          <w:rFonts w:cs="Times New Roman"/>
          <w:szCs w:val="24"/>
        </w:rPr>
        <w:t>Multipolarity</w:t>
      </w:r>
      <w:proofErr w:type="spellEnd"/>
      <w:r w:rsidRPr="00DF19C1">
        <w:rPr>
          <w:rFonts w:cs="Times New Roman"/>
          <w:szCs w:val="24"/>
        </w:rPr>
        <w:t>: Why Should We Care?” Art and Jervis.</w:t>
      </w:r>
    </w:p>
    <w:p w14:paraId="5E83D8C4" w14:textId="77777777" w:rsidR="00720E91" w:rsidRPr="00FB4840" w:rsidRDefault="00720E91" w:rsidP="00720E91">
      <w:pPr>
        <w:pStyle w:val="ListParagraph"/>
        <w:numPr>
          <w:ilvl w:val="0"/>
          <w:numId w:val="14"/>
        </w:numPr>
        <w:rPr>
          <w:rFonts w:cs="Times New Roman"/>
          <w:szCs w:val="24"/>
        </w:rPr>
      </w:pPr>
      <w:r w:rsidRPr="00FB4840">
        <w:rPr>
          <w:rFonts w:cs="Times New Roman"/>
          <w:szCs w:val="24"/>
        </w:rPr>
        <w:t xml:space="preserve">Mark Leonard, “Why Convergence Breeds Conflict,” </w:t>
      </w:r>
      <w:r w:rsidRPr="00FB4840">
        <w:rPr>
          <w:rFonts w:cs="Times New Roman"/>
          <w:szCs w:val="24"/>
          <w:u w:val="single"/>
        </w:rPr>
        <w:t>Foreign Affairs</w:t>
      </w:r>
      <w:r w:rsidRPr="00FB4840">
        <w:rPr>
          <w:rFonts w:cs="Times New Roman"/>
          <w:szCs w:val="24"/>
        </w:rPr>
        <w:t xml:space="preserve"> (Sept/Oct 2013). </w:t>
      </w:r>
      <w:hyperlink r:id="rId15" w:history="1">
        <w:r w:rsidRPr="00FB4840">
          <w:rPr>
            <w:rStyle w:val="Hyperlink"/>
            <w:rFonts w:cs="Times New Roman"/>
            <w:szCs w:val="24"/>
          </w:rPr>
          <w:t>http://www.foreignaffairs.com/articles/139650/mark-leonard/why-convergence-breeds-conflict</w:t>
        </w:r>
      </w:hyperlink>
    </w:p>
    <w:p w14:paraId="031FCE7E" w14:textId="77777777" w:rsidR="00720E91" w:rsidRDefault="00720E91" w:rsidP="00720E91">
      <w:pPr>
        <w:tabs>
          <w:tab w:val="left" w:pos="-2042"/>
          <w:tab w:val="left" w:pos="-1322"/>
          <w:tab w:val="left" w:pos="-602"/>
        </w:tabs>
        <w:rPr>
          <w:rFonts w:cs="Times New Roman"/>
          <w:szCs w:val="24"/>
        </w:rPr>
      </w:pPr>
    </w:p>
    <w:p w14:paraId="764171D7" w14:textId="77777777" w:rsidR="00720E91" w:rsidRDefault="00720E91" w:rsidP="00720E91">
      <w:pPr>
        <w:tabs>
          <w:tab w:val="left" w:pos="-2042"/>
          <w:tab w:val="left" w:pos="-1322"/>
          <w:tab w:val="left" w:pos="-602"/>
        </w:tabs>
        <w:rPr>
          <w:rFonts w:cs="Times New Roman"/>
          <w:i/>
          <w:szCs w:val="24"/>
        </w:rPr>
      </w:pPr>
      <w:r>
        <w:rPr>
          <w:rFonts w:cs="Times New Roman"/>
          <w:i/>
          <w:szCs w:val="24"/>
        </w:rPr>
        <w:t>Predictions and Analysis</w:t>
      </w:r>
    </w:p>
    <w:p w14:paraId="47B93C8B" w14:textId="77777777" w:rsidR="00313C2C" w:rsidRPr="00720E91" w:rsidRDefault="00313C2C" w:rsidP="00720E91">
      <w:pPr>
        <w:tabs>
          <w:tab w:val="left" w:pos="-2042"/>
          <w:tab w:val="left" w:pos="-1322"/>
          <w:tab w:val="left" w:pos="-602"/>
        </w:tabs>
        <w:rPr>
          <w:rFonts w:cs="Times New Roman"/>
          <w:i/>
          <w:szCs w:val="24"/>
        </w:rPr>
      </w:pPr>
    </w:p>
    <w:p w14:paraId="28547F95" w14:textId="77777777" w:rsidR="00DF19C1" w:rsidRPr="00DF19C1" w:rsidRDefault="00DF19C1" w:rsidP="00DF19C1">
      <w:pPr>
        <w:pStyle w:val="ListParagraph"/>
        <w:numPr>
          <w:ilvl w:val="0"/>
          <w:numId w:val="14"/>
        </w:numPr>
        <w:tabs>
          <w:tab w:val="left" w:pos="-2042"/>
          <w:tab w:val="left" w:pos="-1322"/>
          <w:tab w:val="left" w:pos="-602"/>
        </w:tabs>
        <w:rPr>
          <w:rFonts w:cs="Times New Roman"/>
          <w:szCs w:val="24"/>
        </w:rPr>
      </w:pPr>
      <w:proofErr w:type="spellStart"/>
      <w:r w:rsidRPr="00DF19C1">
        <w:rPr>
          <w:rFonts w:cs="Times New Roman"/>
          <w:szCs w:val="24"/>
        </w:rPr>
        <w:t>Arvind</w:t>
      </w:r>
      <w:proofErr w:type="spellEnd"/>
      <w:r w:rsidRPr="00DF19C1">
        <w:rPr>
          <w:rFonts w:cs="Times New Roman"/>
          <w:szCs w:val="24"/>
        </w:rPr>
        <w:t xml:space="preserve"> Subramanian, “The Inevitable Superpower: Why China’s Dominance Is a Sure Thing,” Art and Jervis.</w:t>
      </w:r>
    </w:p>
    <w:p w14:paraId="4CAF3DDC" w14:textId="77777777" w:rsidR="009F5D00" w:rsidRPr="00FB4840" w:rsidRDefault="009F5D00" w:rsidP="00FB4840">
      <w:pPr>
        <w:pStyle w:val="ListParagraph"/>
        <w:numPr>
          <w:ilvl w:val="0"/>
          <w:numId w:val="14"/>
        </w:numPr>
        <w:rPr>
          <w:rFonts w:cs="Times New Roman"/>
          <w:szCs w:val="24"/>
        </w:rPr>
      </w:pPr>
      <w:proofErr w:type="spellStart"/>
      <w:r w:rsidRPr="00FB4840">
        <w:rPr>
          <w:rFonts w:cs="Times New Roman"/>
          <w:szCs w:val="24"/>
        </w:rPr>
        <w:t>Ruchir</w:t>
      </w:r>
      <w:proofErr w:type="spellEnd"/>
      <w:r w:rsidRPr="00FB4840">
        <w:rPr>
          <w:rFonts w:cs="Times New Roman"/>
          <w:szCs w:val="24"/>
        </w:rPr>
        <w:t xml:space="preserve"> Sharma, “Broken BRICS: Why the Rest Stopped Rising,” </w:t>
      </w:r>
      <w:r w:rsidRPr="00FB4840">
        <w:rPr>
          <w:rFonts w:cs="Times New Roman"/>
          <w:szCs w:val="24"/>
          <w:u w:val="single"/>
        </w:rPr>
        <w:t>Foreign Affairs (Nov/Dec 2012</w:t>
      </w:r>
      <w:proofErr w:type="gramStart"/>
      <w:r w:rsidRPr="00FB4840">
        <w:rPr>
          <w:rFonts w:cs="Times New Roman"/>
          <w:szCs w:val="24"/>
          <w:u w:val="single"/>
        </w:rPr>
        <w:t xml:space="preserve">) </w:t>
      </w:r>
      <w:r w:rsidRPr="00FB4840">
        <w:rPr>
          <w:rFonts w:cs="Times New Roman"/>
          <w:szCs w:val="24"/>
        </w:rPr>
        <w:t xml:space="preserve"> </w:t>
      </w:r>
      <w:proofErr w:type="gramEnd"/>
      <w:r w:rsidR="0080182D">
        <w:fldChar w:fldCharType="begin"/>
      </w:r>
      <w:r w:rsidR="0080182D">
        <w:instrText xml:space="preserve"> HYPERLINK "http://www.foreignaffairs.com/articles/138219/ruchir-sharma/broken-brics" </w:instrText>
      </w:r>
      <w:r w:rsidR="0080182D">
        <w:fldChar w:fldCharType="separate"/>
      </w:r>
      <w:r w:rsidRPr="00FB4840">
        <w:rPr>
          <w:rStyle w:val="Hyperlink"/>
          <w:rFonts w:cs="Times New Roman"/>
          <w:szCs w:val="24"/>
        </w:rPr>
        <w:t>http://www.foreignaffairs.com/articles/138219/ruchir-sharma/broken-brics</w:t>
      </w:r>
      <w:r w:rsidR="0080182D">
        <w:rPr>
          <w:rStyle w:val="Hyperlink"/>
          <w:rFonts w:cs="Times New Roman"/>
          <w:szCs w:val="24"/>
        </w:rPr>
        <w:fldChar w:fldCharType="end"/>
      </w:r>
    </w:p>
    <w:p w14:paraId="79E50CBE" w14:textId="77777777" w:rsidR="009F5D00" w:rsidRPr="00141330" w:rsidRDefault="009F5D00" w:rsidP="00FB4840">
      <w:pPr>
        <w:pStyle w:val="ListParagraph"/>
        <w:numPr>
          <w:ilvl w:val="0"/>
          <w:numId w:val="14"/>
        </w:numPr>
        <w:tabs>
          <w:tab w:val="left" w:pos="-2042"/>
          <w:tab w:val="left" w:pos="-1322"/>
          <w:tab w:val="left" w:pos="-602"/>
        </w:tabs>
        <w:rPr>
          <w:rFonts w:cs="Times New Roman"/>
          <w:szCs w:val="24"/>
        </w:rPr>
      </w:pPr>
      <w:r w:rsidRPr="00141330">
        <w:rPr>
          <w:rFonts w:cs="Times New Roman"/>
          <w:szCs w:val="24"/>
        </w:rPr>
        <w:lastRenderedPageBreak/>
        <w:t xml:space="preserve">David </w:t>
      </w:r>
      <w:proofErr w:type="spellStart"/>
      <w:r w:rsidRPr="00141330">
        <w:rPr>
          <w:rFonts w:cs="Times New Roman"/>
          <w:szCs w:val="24"/>
        </w:rPr>
        <w:t>Shambaugh</w:t>
      </w:r>
      <w:proofErr w:type="spellEnd"/>
      <w:r w:rsidRPr="00141330">
        <w:rPr>
          <w:rFonts w:cs="Times New Roman"/>
          <w:szCs w:val="24"/>
        </w:rPr>
        <w:t xml:space="preserve">, “China and Global Governance,” Chapter 4, in </w:t>
      </w:r>
      <w:r w:rsidRPr="00141330">
        <w:rPr>
          <w:rFonts w:cs="Times New Roman"/>
          <w:szCs w:val="24"/>
          <w:u w:val="single"/>
        </w:rPr>
        <w:t>China Goes Global</w:t>
      </w:r>
      <w:r w:rsidRPr="00141330">
        <w:rPr>
          <w:rFonts w:cs="Times New Roman"/>
          <w:szCs w:val="24"/>
        </w:rPr>
        <w:t xml:space="preserve"> (Oxford, 2013).</w:t>
      </w:r>
    </w:p>
    <w:p w14:paraId="6326BD79" w14:textId="77777777" w:rsidR="00FB4840" w:rsidRPr="006013AF" w:rsidRDefault="00FB4840" w:rsidP="00FB4840">
      <w:pPr>
        <w:pStyle w:val="ListParagraph"/>
        <w:numPr>
          <w:ilvl w:val="0"/>
          <w:numId w:val="14"/>
        </w:numPr>
        <w:rPr>
          <w:rFonts w:cs="Times New Roman"/>
          <w:szCs w:val="24"/>
        </w:rPr>
      </w:pPr>
      <w:r w:rsidRPr="006013AF">
        <w:rPr>
          <w:rFonts w:cs="Times New Roman"/>
          <w:szCs w:val="24"/>
        </w:rPr>
        <w:t xml:space="preserve">David </w:t>
      </w:r>
      <w:proofErr w:type="spellStart"/>
      <w:r w:rsidRPr="006013AF">
        <w:rPr>
          <w:rFonts w:cs="Times New Roman"/>
          <w:szCs w:val="24"/>
        </w:rPr>
        <w:t>Shambaugh</w:t>
      </w:r>
      <w:proofErr w:type="spellEnd"/>
      <w:r w:rsidRPr="006013AF">
        <w:rPr>
          <w:rFonts w:cs="Times New Roman"/>
          <w:szCs w:val="24"/>
        </w:rPr>
        <w:t xml:space="preserve">, “China Engages Asia: Reshaping the Regional Order,” </w:t>
      </w:r>
      <w:r w:rsidRPr="006013AF">
        <w:rPr>
          <w:rFonts w:cs="Times New Roman"/>
          <w:i/>
          <w:szCs w:val="24"/>
        </w:rPr>
        <w:t>International Security</w:t>
      </w:r>
      <w:r w:rsidRPr="006013AF">
        <w:rPr>
          <w:rFonts w:cs="Times New Roman"/>
          <w:szCs w:val="24"/>
        </w:rPr>
        <w:t>, Vol. 29, No. 3 (Winter 2004/2005), pp. 78-85.</w:t>
      </w:r>
    </w:p>
    <w:p w14:paraId="603FACE3" w14:textId="77777777" w:rsidR="00720E91" w:rsidRPr="00720E91" w:rsidRDefault="00720E91" w:rsidP="00720E91">
      <w:pPr>
        <w:pStyle w:val="ListParagraph"/>
        <w:numPr>
          <w:ilvl w:val="0"/>
          <w:numId w:val="14"/>
        </w:numPr>
        <w:tabs>
          <w:tab w:val="left" w:pos="-2042"/>
          <w:tab w:val="left" w:pos="-1322"/>
          <w:tab w:val="left" w:pos="-602"/>
        </w:tabs>
        <w:rPr>
          <w:rFonts w:cs="Times New Roman"/>
          <w:szCs w:val="24"/>
        </w:rPr>
      </w:pPr>
      <w:r w:rsidRPr="00720E91">
        <w:rPr>
          <w:rFonts w:cs="Times New Roman"/>
          <w:szCs w:val="24"/>
        </w:rPr>
        <w:t xml:space="preserve">Thomas Christensen, “Fostering Stability or Creating a Monster? The Rise of China and U.S. Policy toward East Asia,” </w:t>
      </w:r>
      <w:r w:rsidRPr="00720E91">
        <w:rPr>
          <w:rFonts w:cs="Times New Roman"/>
          <w:szCs w:val="24"/>
          <w:u w:val="single"/>
        </w:rPr>
        <w:t>International Security</w:t>
      </w:r>
      <w:r w:rsidRPr="00720E91">
        <w:rPr>
          <w:rFonts w:cs="Times New Roman"/>
          <w:szCs w:val="24"/>
        </w:rPr>
        <w:t>, Vol. 31, No. 1 (Summer 2006), pp. 81-126.</w:t>
      </w:r>
    </w:p>
    <w:p w14:paraId="05D869D1" w14:textId="77777777" w:rsidR="00720E91" w:rsidRPr="00720E91" w:rsidRDefault="00720E91" w:rsidP="00720E91">
      <w:pPr>
        <w:pStyle w:val="ListParagraph"/>
        <w:numPr>
          <w:ilvl w:val="0"/>
          <w:numId w:val="14"/>
        </w:numPr>
        <w:tabs>
          <w:tab w:val="left" w:pos="-2042"/>
          <w:tab w:val="left" w:pos="-1322"/>
          <w:tab w:val="left" w:pos="-602"/>
        </w:tabs>
        <w:rPr>
          <w:rFonts w:cs="Times New Roman"/>
          <w:szCs w:val="24"/>
        </w:rPr>
      </w:pPr>
      <w:r w:rsidRPr="00720E91">
        <w:rPr>
          <w:rFonts w:cs="Times New Roman"/>
          <w:szCs w:val="24"/>
        </w:rPr>
        <w:t xml:space="preserve">G. John </w:t>
      </w:r>
      <w:proofErr w:type="spellStart"/>
      <w:r w:rsidRPr="00720E91">
        <w:rPr>
          <w:rFonts w:cs="Times New Roman"/>
          <w:szCs w:val="24"/>
        </w:rPr>
        <w:t>Ikenberry</w:t>
      </w:r>
      <w:proofErr w:type="spellEnd"/>
      <w:r w:rsidRPr="00720E91">
        <w:rPr>
          <w:rFonts w:cs="Times New Roman"/>
          <w:szCs w:val="24"/>
        </w:rPr>
        <w:t xml:space="preserve">, “The Rise of China and the Future of the West,” </w:t>
      </w:r>
      <w:r w:rsidRPr="00720E91">
        <w:rPr>
          <w:rFonts w:cs="Times New Roman"/>
          <w:szCs w:val="24"/>
          <w:u w:val="single"/>
        </w:rPr>
        <w:t>Foreign Affairs</w:t>
      </w:r>
      <w:r w:rsidRPr="00720E91">
        <w:rPr>
          <w:rFonts w:cs="Times New Roman"/>
          <w:szCs w:val="24"/>
        </w:rPr>
        <w:t xml:space="preserve"> (Feb/March 2008). </w:t>
      </w:r>
      <w:hyperlink r:id="rId16" w:history="1">
        <w:r w:rsidRPr="00720E91">
          <w:rPr>
            <w:rStyle w:val="Hyperlink"/>
            <w:rFonts w:cs="Times New Roman"/>
            <w:szCs w:val="24"/>
          </w:rPr>
          <w:t>http://www.foreignaffairs.com/articles/63042/g-john-ikenberry/the-rise-of-china-and-the-future-of-the-west</w:t>
        </w:r>
      </w:hyperlink>
    </w:p>
    <w:p w14:paraId="5A60393C" w14:textId="77777777" w:rsidR="001E5253" w:rsidRDefault="001E5253" w:rsidP="002E4DEB"/>
    <w:p w14:paraId="3880A97C" w14:textId="77777777" w:rsidR="00AD2B6F" w:rsidRDefault="00AD2B6F" w:rsidP="002E4DEB"/>
    <w:p w14:paraId="3AF2C919" w14:textId="77777777" w:rsidR="00B21165" w:rsidRPr="00C03030" w:rsidRDefault="00B21165" w:rsidP="00B21165">
      <w:pPr>
        <w:pStyle w:val="ListParagraph"/>
        <w:numPr>
          <w:ilvl w:val="0"/>
          <w:numId w:val="14"/>
        </w:numPr>
        <w:rPr>
          <w:rFonts w:cs="Times New Roman"/>
          <w:szCs w:val="24"/>
        </w:rPr>
      </w:pPr>
      <w:r>
        <w:rPr>
          <w:rFonts w:cs="Times New Roman"/>
          <w:szCs w:val="24"/>
        </w:rPr>
        <w:t xml:space="preserve">[OPTIONAL]  </w:t>
      </w:r>
      <w:r w:rsidRPr="00C03030">
        <w:rPr>
          <w:rFonts w:cs="Times New Roman"/>
          <w:szCs w:val="24"/>
        </w:rPr>
        <w:t xml:space="preserve">Richard Fontaine and Daniel M. </w:t>
      </w:r>
      <w:proofErr w:type="spellStart"/>
      <w:r w:rsidRPr="00C03030">
        <w:rPr>
          <w:rFonts w:cs="Times New Roman"/>
          <w:szCs w:val="24"/>
        </w:rPr>
        <w:t>Kliman</w:t>
      </w:r>
      <w:proofErr w:type="spellEnd"/>
      <w:r w:rsidRPr="00C03030">
        <w:rPr>
          <w:rFonts w:cs="Times New Roman"/>
          <w:szCs w:val="24"/>
        </w:rPr>
        <w:t xml:space="preserve">, “International Order and Global Swing States,” </w:t>
      </w:r>
      <w:r w:rsidRPr="00C03030">
        <w:rPr>
          <w:rFonts w:cs="Times New Roman"/>
          <w:szCs w:val="24"/>
          <w:u w:val="single"/>
        </w:rPr>
        <w:t>Washington Quarterly</w:t>
      </w:r>
      <w:r w:rsidRPr="00C03030">
        <w:rPr>
          <w:rFonts w:cs="Times New Roman"/>
          <w:szCs w:val="24"/>
        </w:rPr>
        <w:t>, Vol. 36, No. 1 (Winter 2013), pp. 93-109.</w:t>
      </w:r>
      <w:r w:rsidRPr="009D3772">
        <w:t xml:space="preserve"> </w:t>
      </w:r>
      <w:hyperlink r:id="rId17" w:history="1">
        <w:r w:rsidRPr="00FD3CFF">
          <w:rPr>
            <w:rStyle w:val="Hyperlink"/>
          </w:rPr>
          <w:t>http://www.cnas.org/files/documents/publications/CNAS_GlobalSwingStates_KlimanFontaine.pdf</w:t>
        </w:r>
      </w:hyperlink>
      <w:r>
        <w:t xml:space="preserve"> </w:t>
      </w:r>
    </w:p>
    <w:p w14:paraId="0F198FC3" w14:textId="77777777" w:rsidR="00B21165" w:rsidRDefault="00B21165" w:rsidP="002E4DEB"/>
    <w:p w14:paraId="62ACF0D9" w14:textId="77777777" w:rsidR="00B21165" w:rsidRDefault="00B21165" w:rsidP="002E4DEB"/>
    <w:p w14:paraId="1FA099D6" w14:textId="77777777" w:rsidR="002D5535" w:rsidRPr="00077953" w:rsidRDefault="00077953" w:rsidP="002E4DEB">
      <w:pPr>
        <w:tabs>
          <w:tab w:val="left" w:pos="1440"/>
          <w:tab w:val="right" w:pos="9360"/>
        </w:tabs>
      </w:pPr>
      <w:r>
        <w:rPr>
          <w:u w:val="single"/>
        </w:rPr>
        <w:t xml:space="preserve">Week </w:t>
      </w:r>
      <w:r w:rsidR="00D42B64">
        <w:rPr>
          <w:u w:val="single"/>
        </w:rPr>
        <w:t>10</w:t>
      </w:r>
      <w:r>
        <w:tab/>
      </w:r>
      <w:r w:rsidR="002E4DEB">
        <w:rPr>
          <w:b/>
        </w:rPr>
        <w:t>International Law and Human Rights</w:t>
      </w:r>
      <w:r w:rsidRPr="00077953">
        <w:rPr>
          <w:rFonts w:cs="Times New Roman"/>
          <w:szCs w:val="24"/>
        </w:rPr>
        <w:tab/>
      </w:r>
      <w:r w:rsidR="007A30DF">
        <w:rPr>
          <w:rFonts w:cs="Times New Roman"/>
          <w:szCs w:val="24"/>
        </w:rPr>
        <w:t>Nov. 14</w:t>
      </w:r>
    </w:p>
    <w:p w14:paraId="6F3A7AE2" w14:textId="77777777" w:rsidR="00077953" w:rsidRDefault="00077953" w:rsidP="002E4DEB">
      <w:pPr>
        <w:rPr>
          <w:rFonts w:cs="Times New Roman"/>
          <w:szCs w:val="24"/>
        </w:rPr>
      </w:pPr>
    </w:p>
    <w:p w14:paraId="31892FA1" w14:textId="77777777" w:rsidR="00B23E47" w:rsidRPr="00951BF8" w:rsidRDefault="00B23E47" w:rsidP="002E4DEB">
      <w:pPr>
        <w:rPr>
          <w:rFonts w:cs="Times New Roman"/>
          <w:szCs w:val="24"/>
        </w:rPr>
      </w:pPr>
      <w:r>
        <w:rPr>
          <w:rFonts w:cs="Times New Roman"/>
          <w:i/>
          <w:szCs w:val="24"/>
        </w:rPr>
        <w:t>What the Law Says</w:t>
      </w:r>
      <w:r w:rsidR="00951BF8">
        <w:rPr>
          <w:rFonts w:cs="Times New Roman"/>
          <w:szCs w:val="24"/>
        </w:rPr>
        <w:t xml:space="preserve">  [SKIM THESE]</w:t>
      </w:r>
    </w:p>
    <w:p w14:paraId="76F51352" w14:textId="77777777" w:rsidR="00B23E47" w:rsidRPr="00B23E47" w:rsidRDefault="00B23E47" w:rsidP="002E4DEB">
      <w:pPr>
        <w:rPr>
          <w:rFonts w:cs="Times New Roman"/>
          <w:i/>
          <w:szCs w:val="24"/>
        </w:rPr>
      </w:pPr>
    </w:p>
    <w:p w14:paraId="32F316D8" w14:textId="77777777" w:rsidR="00E718D5" w:rsidRPr="002F35B7" w:rsidRDefault="00E718D5" w:rsidP="002F35B7">
      <w:pPr>
        <w:pStyle w:val="ListParagraph"/>
        <w:numPr>
          <w:ilvl w:val="0"/>
          <w:numId w:val="14"/>
        </w:numPr>
        <w:rPr>
          <w:rFonts w:cs="Times New Roman"/>
          <w:szCs w:val="24"/>
        </w:rPr>
      </w:pPr>
      <w:r w:rsidRPr="002F35B7">
        <w:rPr>
          <w:rFonts w:cs="Times New Roman"/>
          <w:szCs w:val="24"/>
        </w:rPr>
        <w:t>UN Charter, Chapter VII</w:t>
      </w:r>
      <w:proofErr w:type="gramStart"/>
      <w:r w:rsidRPr="002F35B7">
        <w:rPr>
          <w:rFonts w:cs="Times New Roman"/>
          <w:szCs w:val="24"/>
        </w:rPr>
        <w:t xml:space="preserve">:  </w:t>
      </w:r>
      <w:proofErr w:type="gramEnd"/>
      <w:r w:rsidR="0080182D">
        <w:fldChar w:fldCharType="begin"/>
      </w:r>
      <w:r w:rsidR="0080182D">
        <w:instrText xml:space="preserve"> HYPERLINK "http://www.un.org/en/documents/charter/chapter7.shtml" </w:instrText>
      </w:r>
      <w:r w:rsidR="0080182D">
        <w:fldChar w:fldCharType="separate"/>
      </w:r>
      <w:r w:rsidRPr="002F35B7">
        <w:rPr>
          <w:rStyle w:val="Hyperlink"/>
          <w:rFonts w:cs="Times New Roman"/>
          <w:szCs w:val="24"/>
        </w:rPr>
        <w:t>http://www.un.org/en/documents/charter/chapter7.shtml</w:t>
      </w:r>
      <w:r w:rsidR="0080182D">
        <w:rPr>
          <w:rStyle w:val="Hyperlink"/>
          <w:rFonts w:cs="Times New Roman"/>
          <w:szCs w:val="24"/>
        </w:rPr>
        <w:fldChar w:fldCharType="end"/>
      </w:r>
    </w:p>
    <w:p w14:paraId="32C01F3B" w14:textId="77777777" w:rsidR="00BD08C4" w:rsidRPr="002F35B7" w:rsidRDefault="00D3230D" w:rsidP="002F35B7">
      <w:pPr>
        <w:pStyle w:val="ListParagraph"/>
        <w:numPr>
          <w:ilvl w:val="0"/>
          <w:numId w:val="14"/>
        </w:numPr>
        <w:rPr>
          <w:rFonts w:cs="Times New Roman"/>
          <w:szCs w:val="24"/>
        </w:rPr>
      </w:pPr>
      <w:r w:rsidRPr="002F35B7">
        <w:rPr>
          <w:rFonts w:cs="Times New Roman"/>
          <w:szCs w:val="24"/>
        </w:rPr>
        <w:t>Geneva Convention IV</w:t>
      </w:r>
      <w:proofErr w:type="gramStart"/>
      <w:r w:rsidRPr="002F35B7">
        <w:rPr>
          <w:rFonts w:cs="Times New Roman"/>
          <w:szCs w:val="24"/>
        </w:rPr>
        <w:t xml:space="preserve">:  </w:t>
      </w:r>
      <w:proofErr w:type="gramEnd"/>
      <w:r w:rsidR="0080182D">
        <w:fldChar w:fldCharType="begin"/>
      </w:r>
      <w:r w:rsidR="0080182D">
        <w:instrText xml:space="preserve"> </w:instrText>
      </w:r>
      <w:r w:rsidR="0080182D">
        <w:instrText xml:space="preserve">HYPERLINK "https://www.icrc.org/applic/ihl/ihl.nsf/1595a804df7efd6bc125641400640d89/6756482d86146898c125641e004aa3c5?OpenDocument" </w:instrText>
      </w:r>
      <w:r w:rsidR="0080182D">
        <w:fldChar w:fldCharType="separate"/>
      </w:r>
      <w:r w:rsidRPr="002F35B7">
        <w:rPr>
          <w:rStyle w:val="Hyperlink"/>
          <w:rFonts w:cs="Times New Roman"/>
          <w:szCs w:val="24"/>
        </w:rPr>
        <w:t>https://www.icrc.org/applic/ihl/ihl.nsf/1595a804df7efd6bc125641400640d89/6756482d86146898c125641e004aa3c5?OpenDocument</w:t>
      </w:r>
      <w:r w:rsidR="0080182D">
        <w:rPr>
          <w:rStyle w:val="Hyperlink"/>
          <w:rFonts w:cs="Times New Roman"/>
          <w:szCs w:val="24"/>
        </w:rPr>
        <w:fldChar w:fldCharType="end"/>
      </w:r>
    </w:p>
    <w:p w14:paraId="0F7AEE35" w14:textId="77777777" w:rsidR="00B23E47" w:rsidRDefault="00B23E47" w:rsidP="00B23E47">
      <w:pPr>
        <w:rPr>
          <w:rFonts w:cs="Times New Roman"/>
          <w:szCs w:val="24"/>
        </w:rPr>
      </w:pPr>
    </w:p>
    <w:p w14:paraId="7A111D93" w14:textId="77777777" w:rsidR="00B23E47" w:rsidRDefault="00B23E47" w:rsidP="00B23E47">
      <w:pPr>
        <w:rPr>
          <w:rFonts w:cs="Times New Roman"/>
          <w:i/>
          <w:szCs w:val="24"/>
        </w:rPr>
      </w:pPr>
      <w:r>
        <w:rPr>
          <w:rFonts w:cs="Times New Roman"/>
          <w:i/>
          <w:szCs w:val="24"/>
        </w:rPr>
        <w:t>Should We Care?</w:t>
      </w:r>
    </w:p>
    <w:p w14:paraId="7DA884B0" w14:textId="77777777" w:rsidR="00B23E47" w:rsidRPr="00B23E47" w:rsidRDefault="00B23E47" w:rsidP="00B23E47">
      <w:pPr>
        <w:rPr>
          <w:rFonts w:cs="Times New Roman"/>
          <w:i/>
          <w:szCs w:val="24"/>
        </w:rPr>
      </w:pPr>
    </w:p>
    <w:p w14:paraId="44F7508B" w14:textId="77777777" w:rsidR="00BD08C4" w:rsidRPr="002F35B7" w:rsidRDefault="00BD08C4" w:rsidP="002F35B7">
      <w:pPr>
        <w:pStyle w:val="ListParagraph"/>
        <w:numPr>
          <w:ilvl w:val="0"/>
          <w:numId w:val="14"/>
        </w:numPr>
        <w:rPr>
          <w:rFonts w:cs="Times New Roman"/>
          <w:szCs w:val="24"/>
        </w:rPr>
      </w:pPr>
      <w:r>
        <w:t xml:space="preserve">Hathaway, </w:t>
      </w:r>
      <w:proofErr w:type="spellStart"/>
      <w:r>
        <w:t>Oona</w:t>
      </w:r>
      <w:proofErr w:type="spellEnd"/>
      <w:r>
        <w:t>. “Do Human Rights Treaties Make a Difference?” The Yale Law Journal, Vol. 111, No. 8 (Jun., 2002), pp. 1935-2042.</w:t>
      </w:r>
      <w:r w:rsidR="00EE1441">
        <w:t xml:space="preserve">  [GET THE MAIN POINTS AND SKIM!]</w:t>
      </w:r>
    </w:p>
    <w:p w14:paraId="5ED9C108" w14:textId="77777777" w:rsidR="00BD08C4" w:rsidRDefault="00BD08C4" w:rsidP="002F35B7">
      <w:pPr>
        <w:pStyle w:val="ListParagraph"/>
        <w:numPr>
          <w:ilvl w:val="0"/>
          <w:numId w:val="14"/>
        </w:numPr>
      </w:pPr>
      <w:proofErr w:type="gramStart"/>
      <w:r>
        <w:t>von</w:t>
      </w:r>
      <w:proofErr w:type="gramEnd"/>
      <w:r>
        <w:t xml:space="preserve"> Stein, Jana. “Do Treaties Constrain or Screen? Selection Bias and Treaty Compliance.” American Political Science Review. Vol. 99, No. 4, November 2005.</w:t>
      </w:r>
    </w:p>
    <w:p w14:paraId="62CF3642" w14:textId="77777777" w:rsidR="00BD08C4" w:rsidRPr="00D81196" w:rsidRDefault="00BD08C4" w:rsidP="002F35B7">
      <w:pPr>
        <w:pStyle w:val="ListParagraph"/>
        <w:numPr>
          <w:ilvl w:val="0"/>
          <w:numId w:val="14"/>
        </w:numPr>
      </w:pPr>
      <w:proofErr w:type="spellStart"/>
      <w:r>
        <w:t>Fazal</w:t>
      </w:r>
      <w:proofErr w:type="spellEnd"/>
      <w:r>
        <w:t xml:space="preserve">, </w:t>
      </w:r>
      <w:proofErr w:type="spellStart"/>
      <w:r>
        <w:t>Tanisha</w:t>
      </w:r>
      <w:proofErr w:type="spellEnd"/>
      <w:r>
        <w:t>. (2012) “Why States No Longer Declare War.</w:t>
      </w:r>
      <w:proofErr w:type="gramStart"/>
      <w:r>
        <w:t>”</w:t>
      </w:r>
      <w:proofErr w:type="gramEnd"/>
      <w:r>
        <w:t xml:space="preserve"> </w:t>
      </w:r>
      <w:r w:rsidRPr="002F35B7">
        <w:rPr>
          <w:i/>
        </w:rPr>
        <w:t>Security Studies</w:t>
      </w:r>
      <w:r>
        <w:t>. Vol. 21, Issue 4.</w:t>
      </w:r>
    </w:p>
    <w:p w14:paraId="42616076" w14:textId="77777777" w:rsidR="00BD08C4" w:rsidRDefault="0080182D" w:rsidP="00BD08C4">
      <w:pPr>
        <w:ind w:left="720"/>
        <w:rPr>
          <w:rFonts w:cs="Times New Roman"/>
          <w:szCs w:val="24"/>
        </w:rPr>
      </w:pPr>
      <w:hyperlink r:id="rId18" w:history="1">
        <w:r w:rsidR="00BD08C4" w:rsidRPr="003C2AD9">
          <w:rPr>
            <w:rStyle w:val="Hyperlink"/>
            <w:rFonts w:cs="Times New Roman"/>
            <w:szCs w:val="24"/>
          </w:rPr>
          <w:t>http://www.tandfonline.com/doi/abs/10.1080/09636412.2012.734227?journalCode=fsst20</w:t>
        </w:r>
      </w:hyperlink>
      <w:r w:rsidR="00BD08C4">
        <w:rPr>
          <w:rFonts w:cs="Times New Roman"/>
          <w:szCs w:val="24"/>
        </w:rPr>
        <w:t xml:space="preserve"> </w:t>
      </w:r>
    </w:p>
    <w:p w14:paraId="2CBE6A95" w14:textId="77777777" w:rsidR="00D50DE8" w:rsidRDefault="00D50DE8" w:rsidP="00D50DE8">
      <w:pPr>
        <w:pStyle w:val="ListParagraph"/>
        <w:rPr>
          <w:rFonts w:cs="Times New Roman"/>
          <w:szCs w:val="24"/>
        </w:rPr>
      </w:pPr>
    </w:p>
    <w:p w14:paraId="200B9632" w14:textId="77777777" w:rsidR="00D50DE8" w:rsidRPr="00D50DE8" w:rsidRDefault="00D50DE8" w:rsidP="00D50DE8">
      <w:pPr>
        <w:pStyle w:val="ListParagraph"/>
        <w:rPr>
          <w:rFonts w:cs="Times New Roman"/>
          <w:szCs w:val="24"/>
        </w:rPr>
      </w:pPr>
    </w:p>
    <w:p w14:paraId="778DBB40" w14:textId="77777777" w:rsidR="00BD08C4" w:rsidRPr="002F35B7" w:rsidRDefault="00D50DE8" w:rsidP="002F35B7">
      <w:pPr>
        <w:pStyle w:val="ListParagraph"/>
        <w:numPr>
          <w:ilvl w:val="0"/>
          <w:numId w:val="14"/>
        </w:numPr>
        <w:rPr>
          <w:rFonts w:cs="Times New Roman"/>
          <w:szCs w:val="24"/>
        </w:rPr>
      </w:pPr>
      <w:r>
        <w:t xml:space="preserve">[OPTIONAL]  </w:t>
      </w:r>
      <w:r w:rsidR="00BD08C4">
        <w:t>Morrow, James D. “When Do States Follow the Laws of War?”American Political Science Review, Volume 101, Issue 03, August 2007, pp 559-572.</w:t>
      </w:r>
    </w:p>
    <w:p w14:paraId="13558435" w14:textId="77777777" w:rsidR="00D3230D" w:rsidRPr="002F35B7" w:rsidRDefault="002F35B7" w:rsidP="002F35B7">
      <w:pPr>
        <w:pStyle w:val="ListParagraph"/>
        <w:numPr>
          <w:ilvl w:val="0"/>
          <w:numId w:val="14"/>
        </w:numPr>
        <w:rPr>
          <w:rFonts w:cs="Times New Roman"/>
          <w:szCs w:val="24"/>
        </w:rPr>
      </w:pPr>
      <w:r>
        <w:t xml:space="preserve">[OPTIONAL, BUT AN OUTSTANDING </w:t>
      </w:r>
      <w:r w:rsidR="00320DC9">
        <w:t xml:space="preserve">BOOK]  </w:t>
      </w:r>
      <w:proofErr w:type="spellStart"/>
      <w:r w:rsidR="00320DC9">
        <w:t>Walzer</w:t>
      </w:r>
      <w:proofErr w:type="spellEnd"/>
      <w:r w:rsidR="00320DC9">
        <w:t xml:space="preserve">, Michael. </w:t>
      </w:r>
      <w:r w:rsidR="00320DC9" w:rsidRPr="002F35B7">
        <w:rPr>
          <w:i/>
        </w:rPr>
        <w:t>Just and Unjust Wars</w:t>
      </w:r>
      <w:r>
        <w:rPr>
          <w:i/>
        </w:rPr>
        <w:t>.</w:t>
      </w:r>
      <w:r w:rsidR="00320DC9">
        <w:t xml:space="preserve"> Chapters 1 - 3.</w:t>
      </w:r>
    </w:p>
    <w:p w14:paraId="52BDA5C4" w14:textId="77777777" w:rsidR="00320DC9" w:rsidRDefault="00320DC9" w:rsidP="002E4DEB">
      <w:pPr>
        <w:rPr>
          <w:rFonts w:cs="Times New Roman"/>
          <w:szCs w:val="24"/>
        </w:rPr>
      </w:pPr>
    </w:p>
    <w:p w14:paraId="508D391A" w14:textId="77777777" w:rsidR="00A067C8" w:rsidRPr="00A067C8" w:rsidRDefault="00A067C8" w:rsidP="002E4DEB">
      <w:pPr>
        <w:rPr>
          <w:rFonts w:cs="Times New Roman"/>
          <w:i/>
          <w:szCs w:val="24"/>
        </w:rPr>
      </w:pPr>
      <w:r>
        <w:rPr>
          <w:rFonts w:cs="Times New Roman"/>
          <w:i/>
          <w:szCs w:val="24"/>
        </w:rPr>
        <w:t>Discussion Questions</w:t>
      </w:r>
    </w:p>
    <w:p w14:paraId="54D47FAC" w14:textId="77777777" w:rsidR="004B05DE" w:rsidRDefault="004B05DE" w:rsidP="001D270F">
      <w:pPr>
        <w:ind w:left="720"/>
        <w:rPr>
          <w:rFonts w:cs="Times New Roman"/>
          <w:szCs w:val="24"/>
        </w:rPr>
      </w:pPr>
    </w:p>
    <w:p w14:paraId="7732D288" w14:textId="77777777" w:rsidR="00320DC9" w:rsidRDefault="00320DC9" w:rsidP="001D270F">
      <w:pPr>
        <w:ind w:left="720"/>
        <w:rPr>
          <w:rFonts w:cs="Times New Roman"/>
          <w:szCs w:val="24"/>
        </w:rPr>
      </w:pPr>
      <w:r>
        <w:rPr>
          <w:rFonts w:cs="Times New Roman"/>
          <w:szCs w:val="24"/>
        </w:rPr>
        <w:t>Come to class ready to answer the following questions, based particularly on the first two readings:</w:t>
      </w:r>
    </w:p>
    <w:p w14:paraId="73C39E91" w14:textId="77777777" w:rsidR="002709CF" w:rsidRPr="002709CF" w:rsidRDefault="002709CF" w:rsidP="002709CF">
      <w:pPr>
        <w:ind w:left="360"/>
        <w:rPr>
          <w:rFonts w:cs="Times New Roman"/>
          <w:sz w:val="12"/>
          <w:szCs w:val="12"/>
        </w:rPr>
      </w:pPr>
    </w:p>
    <w:p w14:paraId="32A727EC" w14:textId="77777777" w:rsidR="00E718D5" w:rsidRPr="00320DC9" w:rsidRDefault="00E718D5" w:rsidP="002F35B7">
      <w:pPr>
        <w:pStyle w:val="ListParagraph"/>
        <w:numPr>
          <w:ilvl w:val="0"/>
          <w:numId w:val="17"/>
        </w:numPr>
        <w:rPr>
          <w:rFonts w:cs="Times New Roman"/>
          <w:szCs w:val="24"/>
        </w:rPr>
      </w:pPr>
      <w:r w:rsidRPr="00320DC9">
        <w:rPr>
          <w:rFonts w:cs="Times New Roman"/>
          <w:szCs w:val="24"/>
        </w:rPr>
        <w:t>When can you declare war?  Must a state declare war to launch hostilities?</w:t>
      </w:r>
    </w:p>
    <w:p w14:paraId="51B35D54" w14:textId="77777777" w:rsidR="0020042C" w:rsidRPr="00320DC9" w:rsidRDefault="0020042C" w:rsidP="002F35B7">
      <w:pPr>
        <w:pStyle w:val="ListParagraph"/>
        <w:numPr>
          <w:ilvl w:val="0"/>
          <w:numId w:val="17"/>
        </w:numPr>
        <w:rPr>
          <w:rFonts w:cs="Times New Roman"/>
          <w:szCs w:val="24"/>
        </w:rPr>
      </w:pPr>
      <w:r w:rsidRPr="00320DC9">
        <w:rPr>
          <w:rFonts w:cs="Times New Roman"/>
          <w:szCs w:val="24"/>
        </w:rPr>
        <w:t>Who can you launch a war against?  What are threats to peace, and who decides?</w:t>
      </w:r>
    </w:p>
    <w:p w14:paraId="69103C20" w14:textId="77777777" w:rsidR="00E718D5" w:rsidRPr="00320DC9" w:rsidRDefault="009542BE" w:rsidP="002F35B7">
      <w:pPr>
        <w:pStyle w:val="ListParagraph"/>
        <w:numPr>
          <w:ilvl w:val="0"/>
          <w:numId w:val="17"/>
        </w:numPr>
        <w:rPr>
          <w:rFonts w:cs="Times New Roman"/>
          <w:szCs w:val="24"/>
        </w:rPr>
      </w:pPr>
      <w:r w:rsidRPr="00320DC9">
        <w:rPr>
          <w:rFonts w:cs="Times New Roman"/>
          <w:szCs w:val="24"/>
        </w:rPr>
        <w:t xml:space="preserve">What is the difference between a combatant and a non-combatant?  </w:t>
      </w:r>
      <w:r w:rsidR="00E718D5" w:rsidRPr="00320DC9">
        <w:rPr>
          <w:rFonts w:cs="Times New Roman"/>
          <w:szCs w:val="24"/>
        </w:rPr>
        <w:t xml:space="preserve">When can you legitimately kill </w:t>
      </w:r>
      <w:r w:rsidRPr="00320DC9">
        <w:rPr>
          <w:rFonts w:cs="Times New Roman"/>
          <w:szCs w:val="24"/>
        </w:rPr>
        <w:t>the latter</w:t>
      </w:r>
      <w:r w:rsidR="00E718D5" w:rsidRPr="00320DC9">
        <w:rPr>
          <w:rFonts w:cs="Times New Roman"/>
          <w:szCs w:val="24"/>
        </w:rPr>
        <w:t>?</w:t>
      </w:r>
    </w:p>
    <w:p w14:paraId="2EDF84F2" w14:textId="77777777" w:rsidR="00E718D5" w:rsidRDefault="00E718D5" w:rsidP="002E4DEB">
      <w:pPr>
        <w:rPr>
          <w:rFonts w:cs="Times New Roman"/>
          <w:szCs w:val="24"/>
        </w:rPr>
      </w:pPr>
    </w:p>
    <w:p w14:paraId="4FFC1247" w14:textId="77777777" w:rsidR="00077953" w:rsidRDefault="00077953" w:rsidP="002E4DEB"/>
    <w:p w14:paraId="145609E2" w14:textId="77777777" w:rsidR="00B84DE2" w:rsidRDefault="00B84DE2" w:rsidP="00B84DE2">
      <w:pPr>
        <w:tabs>
          <w:tab w:val="left" w:pos="1440"/>
          <w:tab w:val="right" w:pos="9360"/>
        </w:tabs>
      </w:pPr>
      <w:r w:rsidRPr="00A43490">
        <w:rPr>
          <w:u w:val="single"/>
        </w:rPr>
        <w:t xml:space="preserve">Week </w:t>
      </w:r>
      <w:r w:rsidR="001B2225">
        <w:rPr>
          <w:u w:val="single"/>
        </w:rPr>
        <w:t>1</w:t>
      </w:r>
      <w:r w:rsidR="00D42B64">
        <w:rPr>
          <w:u w:val="single"/>
        </w:rPr>
        <w:t>1</w:t>
      </w:r>
      <w:r>
        <w:tab/>
      </w:r>
      <w:r w:rsidR="00AC06DC">
        <w:rPr>
          <w:b/>
        </w:rPr>
        <w:t>Nuclear Weapons</w:t>
      </w:r>
      <w:r>
        <w:tab/>
      </w:r>
      <w:r w:rsidR="007A30DF">
        <w:t>Nov. 21</w:t>
      </w:r>
    </w:p>
    <w:p w14:paraId="43C5DFA5" w14:textId="77777777" w:rsidR="00F25015" w:rsidRPr="009D57E9" w:rsidRDefault="00F25015" w:rsidP="00B84DE2">
      <w:pPr>
        <w:rPr>
          <w:i/>
        </w:rPr>
      </w:pPr>
    </w:p>
    <w:p w14:paraId="19218DCB" w14:textId="77777777" w:rsidR="00B84DE2" w:rsidRPr="00723327" w:rsidRDefault="00B84DE2" w:rsidP="006122BC">
      <w:pPr>
        <w:pStyle w:val="ListParagraph"/>
        <w:numPr>
          <w:ilvl w:val="0"/>
          <w:numId w:val="14"/>
        </w:numPr>
        <w:rPr>
          <w:highlight w:val="yellow"/>
        </w:rPr>
      </w:pPr>
      <w:r w:rsidRPr="00723327">
        <w:rPr>
          <w:highlight w:val="yellow"/>
        </w:rPr>
        <w:t xml:space="preserve">Robert Jervis, </w:t>
      </w:r>
      <w:r w:rsidRPr="00723327">
        <w:rPr>
          <w:highlight w:val="yellow"/>
          <w:u w:val="single"/>
        </w:rPr>
        <w:t>The Meaning of the Nuclear Revolution: Statecraft and the Prospect of Armageddon</w:t>
      </w:r>
      <w:r w:rsidRPr="00723327">
        <w:rPr>
          <w:highlight w:val="yellow"/>
        </w:rPr>
        <w:t>, (Ithaca: Cornell University Press, 1989).   Chapter 1.</w:t>
      </w:r>
    </w:p>
    <w:p w14:paraId="374957D9" w14:textId="77777777" w:rsidR="00F25015" w:rsidRPr="008467F1" w:rsidRDefault="00F25015" w:rsidP="00F25015">
      <w:pPr>
        <w:pStyle w:val="ListParagraph"/>
        <w:numPr>
          <w:ilvl w:val="0"/>
          <w:numId w:val="14"/>
        </w:numPr>
      </w:pPr>
      <w:r w:rsidRPr="008467F1">
        <w:t>John Mueller, “The Irrelevance of Nuclear Weapons,” International Security 13:2 (Autumn1988), pp. 55-79. (24 pp.)</w:t>
      </w:r>
    </w:p>
    <w:p w14:paraId="13BBF507" w14:textId="77777777" w:rsidR="009D57E9" w:rsidRDefault="00F25015" w:rsidP="009D57E9">
      <w:pPr>
        <w:pStyle w:val="ListParagraph"/>
        <w:numPr>
          <w:ilvl w:val="0"/>
          <w:numId w:val="14"/>
        </w:numPr>
      </w:pPr>
      <w:r w:rsidRPr="008467F1">
        <w:t>Scott Sagan and Kenneth Waltz, “</w:t>
      </w:r>
      <w:hyperlink r:id="rId19" w:history="1">
        <w:r w:rsidRPr="008467F1">
          <w:rPr>
            <w:rStyle w:val="Hyperlink"/>
          </w:rPr>
          <w:t>The Great Debate: Is Nuclear Zero the Best Option</w:t>
        </w:r>
      </w:hyperlink>
      <w:r w:rsidRPr="008467F1">
        <w:t>,” The National Interest (Sept/Oct 2010), (Sagan Says Yes, Waltz Says No, Sagan Responds, Waltz Responds) (12 pp.)</w:t>
      </w:r>
    </w:p>
    <w:p w14:paraId="2CB3D52D" w14:textId="77777777" w:rsidR="00CC1081" w:rsidRDefault="00CC1081" w:rsidP="00CC1081">
      <w:pPr>
        <w:rPr>
          <w:rFonts w:cs="Times New Roman"/>
          <w:szCs w:val="24"/>
        </w:rPr>
      </w:pPr>
    </w:p>
    <w:p w14:paraId="0A05EBB4" w14:textId="77777777" w:rsidR="00E81BFB" w:rsidRPr="008269ED" w:rsidRDefault="00E81BFB" w:rsidP="002E4DEB">
      <w:pPr>
        <w:tabs>
          <w:tab w:val="left" w:pos="-2042"/>
          <w:tab w:val="left" w:pos="-1322"/>
          <w:tab w:val="left" w:pos="-602"/>
        </w:tabs>
        <w:ind w:left="837"/>
        <w:rPr>
          <w:rFonts w:cs="Times New Roman"/>
          <w:szCs w:val="24"/>
        </w:rPr>
      </w:pPr>
    </w:p>
    <w:p w14:paraId="20300F64" w14:textId="77777777" w:rsidR="000C2FAA" w:rsidRPr="00F3460D" w:rsidRDefault="00F3460D" w:rsidP="00F3460D">
      <w:pPr>
        <w:tabs>
          <w:tab w:val="left" w:pos="1440"/>
          <w:tab w:val="right" w:pos="9360"/>
        </w:tabs>
      </w:pPr>
      <w:r w:rsidRPr="00F3460D">
        <w:rPr>
          <w:u w:val="single"/>
        </w:rPr>
        <w:t>Week 1</w:t>
      </w:r>
      <w:r w:rsidR="00467AC4">
        <w:rPr>
          <w:u w:val="single"/>
        </w:rPr>
        <w:t>2</w:t>
      </w:r>
      <w:r>
        <w:tab/>
      </w:r>
      <w:r w:rsidRPr="00F3460D">
        <w:rPr>
          <w:b/>
        </w:rPr>
        <w:t>Transnational Actors, Good and Bad</w:t>
      </w:r>
      <w:r w:rsidR="00532789">
        <w:tab/>
      </w:r>
      <w:r w:rsidR="007A30DF">
        <w:t>Nov. 28</w:t>
      </w:r>
    </w:p>
    <w:p w14:paraId="6ECB2F3D" w14:textId="77777777" w:rsidR="0077670D" w:rsidRDefault="0077670D" w:rsidP="00166112">
      <w:pPr>
        <w:tabs>
          <w:tab w:val="left" w:pos="-2042"/>
          <w:tab w:val="left" w:pos="-1322"/>
          <w:tab w:val="left" w:pos="-602"/>
        </w:tabs>
        <w:rPr>
          <w:rFonts w:cs="Times New Roman"/>
          <w:szCs w:val="24"/>
        </w:rPr>
      </w:pPr>
    </w:p>
    <w:p w14:paraId="03E0350B" w14:textId="77777777" w:rsidR="00166112" w:rsidRPr="00166112" w:rsidRDefault="00166112" w:rsidP="00166112">
      <w:pPr>
        <w:tabs>
          <w:tab w:val="left" w:pos="-2042"/>
          <w:tab w:val="left" w:pos="-1322"/>
          <w:tab w:val="left" w:pos="-602"/>
        </w:tabs>
        <w:rPr>
          <w:rFonts w:cs="Times New Roman"/>
          <w:i/>
          <w:szCs w:val="24"/>
        </w:rPr>
      </w:pPr>
      <w:r>
        <w:rPr>
          <w:rFonts w:cs="Times New Roman"/>
          <w:i/>
          <w:szCs w:val="24"/>
        </w:rPr>
        <w:t>The Good</w:t>
      </w:r>
    </w:p>
    <w:p w14:paraId="4B5FA077" w14:textId="77777777" w:rsidR="00166112" w:rsidRDefault="00166112" w:rsidP="00166112">
      <w:pPr>
        <w:pStyle w:val="ListParagraph"/>
        <w:rPr>
          <w:rFonts w:cs="Times New Roman"/>
          <w:szCs w:val="24"/>
        </w:rPr>
      </w:pPr>
    </w:p>
    <w:p w14:paraId="2E9BDB49" w14:textId="77777777" w:rsidR="0077670D" w:rsidRPr="00D87E50" w:rsidRDefault="0077670D" w:rsidP="00D87E50">
      <w:pPr>
        <w:pStyle w:val="ListParagraph"/>
        <w:numPr>
          <w:ilvl w:val="0"/>
          <w:numId w:val="14"/>
        </w:numPr>
        <w:rPr>
          <w:rFonts w:cs="Times New Roman"/>
          <w:szCs w:val="24"/>
        </w:rPr>
      </w:pPr>
      <w:r w:rsidRPr="00D87E50">
        <w:rPr>
          <w:rFonts w:cs="Times New Roman"/>
          <w:szCs w:val="24"/>
        </w:rPr>
        <w:t xml:space="preserve">Margaret Keck and Kathryn </w:t>
      </w:r>
      <w:proofErr w:type="spellStart"/>
      <w:r w:rsidRPr="00D87E50">
        <w:rPr>
          <w:rFonts w:cs="Times New Roman"/>
          <w:szCs w:val="24"/>
        </w:rPr>
        <w:t>Sikkink</w:t>
      </w:r>
      <w:proofErr w:type="spellEnd"/>
      <w:r w:rsidRPr="00D87E50">
        <w:rPr>
          <w:rFonts w:cs="Times New Roman"/>
          <w:szCs w:val="24"/>
        </w:rPr>
        <w:t>, “Transnational Activist Networks,” Art and Jervis.</w:t>
      </w:r>
    </w:p>
    <w:p w14:paraId="2C384222" w14:textId="77777777" w:rsidR="0077670D" w:rsidRPr="00C410AD" w:rsidRDefault="0077670D" w:rsidP="00D87E50">
      <w:pPr>
        <w:pStyle w:val="ListParagraph"/>
        <w:numPr>
          <w:ilvl w:val="0"/>
          <w:numId w:val="14"/>
        </w:numPr>
        <w:rPr>
          <w:rFonts w:cs="Times New Roman"/>
          <w:szCs w:val="24"/>
        </w:rPr>
      </w:pPr>
      <w:r w:rsidRPr="00D87E50">
        <w:rPr>
          <w:rFonts w:cs="Times New Roman"/>
          <w:szCs w:val="24"/>
        </w:rPr>
        <w:t xml:space="preserve">Anne-Marie Slaughter, “America’s Edge: Power in a Networked Century,” </w:t>
      </w:r>
      <w:r w:rsidRPr="00D87E50">
        <w:rPr>
          <w:rFonts w:cs="Times New Roman"/>
          <w:szCs w:val="24"/>
          <w:u w:val="single"/>
        </w:rPr>
        <w:t>Foreign Affairs</w:t>
      </w:r>
      <w:r w:rsidRPr="00D87E50">
        <w:rPr>
          <w:rFonts w:cs="Times New Roman"/>
          <w:szCs w:val="24"/>
        </w:rPr>
        <w:t xml:space="preserve"> (Jan/Feb 2009). </w:t>
      </w:r>
      <w:hyperlink r:id="rId20" w:history="1">
        <w:r w:rsidRPr="00D87E50">
          <w:rPr>
            <w:rStyle w:val="Hyperlink"/>
            <w:rFonts w:cs="Times New Roman"/>
            <w:szCs w:val="24"/>
          </w:rPr>
          <w:t>http://www.foreignaffairs.com/articles/63722/anne-marie-slaughter/americas-edge</w:t>
        </w:r>
      </w:hyperlink>
    </w:p>
    <w:p w14:paraId="054DD830" w14:textId="77777777" w:rsidR="00C410AD" w:rsidRPr="00C410AD" w:rsidRDefault="00C410AD" w:rsidP="00C410AD">
      <w:pPr>
        <w:pStyle w:val="ListParagraph"/>
        <w:numPr>
          <w:ilvl w:val="0"/>
          <w:numId w:val="14"/>
        </w:numPr>
        <w:rPr>
          <w:rFonts w:cs="Times New Roman"/>
          <w:szCs w:val="24"/>
        </w:rPr>
      </w:pPr>
      <w:r w:rsidRPr="00C410AD">
        <w:rPr>
          <w:rFonts w:eastAsia="Calibri" w:cs="Times New Roman"/>
        </w:rPr>
        <w:t xml:space="preserve">[OPTIONAL]  </w:t>
      </w:r>
      <w:r w:rsidRPr="00C410AD">
        <w:rPr>
          <w:rFonts w:cs="Times New Roman"/>
          <w:szCs w:val="24"/>
        </w:rPr>
        <w:t xml:space="preserve">Josh Busby, </w:t>
      </w:r>
      <w:r w:rsidRPr="00C410AD">
        <w:rPr>
          <w:rFonts w:cs="Times New Roman"/>
          <w:szCs w:val="24"/>
          <w:u w:val="single"/>
        </w:rPr>
        <w:t>Moral Movements and Foreign Policy</w:t>
      </w:r>
      <w:r w:rsidRPr="00C410AD">
        <w:rPr>
          <w:rFonts w:cs="Times New Roman"/>
          <w:szCs w:val="24"/>
        </w:rPr>
        <w:t xml:space="preserve"> (Cambridge: Cambridge University Press, 2012), Chapter One.</w:t>
      </w:r>
    </w:p>
    <w:p w14:paraId="166B6801" w14:textId="77777777" w:rsidR="00166112" w:rsidRDefault="00166112" w:rsidP="00166112">
      <w:pPr>
        <w:rPr>
          <w:rFonts w:cs="Times New Roman"/>
          <w:szCs w:val="24"/>
        </w:rPr>
      </w:pPr>
    </w:p>
    <w:p w14:paraId="3181BB8A" w14:textId="77777777" w:rsidR="00166112" w:rsidRDefault="00166112" w:rsidP="00166112">
      <w:pPr>
        <w:rPr>
          <w:rFonts w:cs="Times New Roman"/>
          <w:szCs w:val="24"/>
        </w:rPr>
      </w:pPr>
      <w:r w:rsidRPr="00166112">
        <w:rPr>
          <w:rFonts w:cs="Times New Roman"/>
          <w:i/>
          <w:szCs w:val="24"/>
        </w:rPr>
        <w:t>The Bad</w:t>
      </w:r>
    </w:p>
    <w:p w14:paraId="59047A6B" w14:textId="77777777" w:rsidR="00166112" w:rsidRPr="00166112" w:rsidRDefault="00166112" w:rsidP="00166112">
      <w:pPr>
        <w:rPr>
          <w:rFonts w:cs="Times New Roman"/>
          <w:szCs w:val="24"/>
        </w:rPr>
      </w:pPr>
    </w:p>
    <w:p w14:paraId="1BD93A2F" w14:textId="77777777" w:rsidR="00CE2DFC" w:rsidRPr="00D87E50" w:rsidRDefault="00CE2DFC" w:rsidP="00D87E50">
      <w:pPr>
        <w:pStyle w:val="ListParagraph"/>
        <w:numPr>
          <w:ilvl w:val="0"/>
          <w:numId w:val="14"/>
        </w:numPr>
        <w:rPr>
          <w:rFonts w:cs="Times New Roman"/>
          <w:szCs w:val="24"/>
        </w:rPr>
      </w:pPr>
      <w:r w:rsidRPr="00D87E50">
        <w:rPr>
          <w:rFonts w:cs="Times New Roman"/>
          <w:szCs w:val="24"/>
        </w:rPr>
        <w:t xml:space="preserve">Andrew H. </w:t>
      </w:r>
      <w:proofErr w:type="spellStart"/>
      <w:r w:rsidRPr="00D87E50">
        <w:rPr>
          <w:rFonts w:cs="Times New Roman"/>
          <w:szCs w:val="24"/>
        </w:rPr>
        <w:t>Kydd</w:t>
      </w:r>
      <w:proofErr w:type="spellEnd"/>
      <w:r w:rsidRPr="00D87E50">
        <w:rPr>
          <w:rFonts w:cs="Times New Roman"/>
          <w:szCs w:val="24"/>
        </w:rPr>
        <w:t xml:space="preserve"> and Barbara F. Walter, “The Strategies of Terrorism.” </w:t>
      </w:r>
      <w:r w:rsidRPr="00D87E50">
        <w:rPr>
          <w:rFonts w:cs="Times New Roman"/>
          <w:i/>
          <w:iCs/>
          <w:szCs w:val="24"/>
        </w:rPr>
        <w:t>International Security</w:t>
      </w:r>
      <w:r w:rsidRPr="00D87E50">
        <w:rPr>
          <w:rFonts w:cs="Times New Roman"/>
          <w:szCs w:val="24"/>
        </w:rPr>
        <w:t>, 31,1 (summer 2006), 49-80.</w:t>
      </w:r>
    </w:p>
    <w:p w14:paraId="7799D258" w14:textId="77777777" w:rsidR="00CE2DFC" w:rsidRPr="00D87E50" w:rsidRDefault="00CE2DFC" w:rsidP="00D87E50">
      <w:pPr>
        <w:pStyle w:val="ListParagraph"/>
        <w:numPr>
          <w:ilvl w:val="0"/>
          <w:numId w:val="14"/>
        </w:numPr>
        <w:rPr>
          <w:rFonts w:cs="Times New Roman"/>
          <w:szCs w:val="24"/>
        </w:rPr>
      </w:pPr>
      <w:r w:rsidRPr="00D87E50">
        <w:rPr>
          <w:rFonts w:cs="Times New Roman"/>
          <w:szCs w:val="24"/>
        </w:rPr>
        <w:t xml:space="preserve">Max </w:t>
      </w:r>
      <w:proofErr w:type="spellStart"/>
      <w:r w:rsidRPr="00D87E50">
        <w:rPr>
          <w:rFonts w:cs="Times New Roman"/>
          <w:szCs w:val="24"/>
        </w:rPr>
        <w:t>Abrahms</w:t>
      </w:r>
      <w:proofErr w:type="spellEnd"/>
      <w:r w:rsidRPr="00D87E50">
        <w:rPr>
          <w:rFonts w:cs="Times New Roman"/>
          <w:szCs w:val="24"/>
        </w:rPr>
        <w:t xml:space="preserve">, “Why Terrorism Does Not Work.” </w:t>
      </w:r>
      <w:r w:rsidRPr="00D87E50">
        <w:rPr>
          <w:rFonts w:cs="Times New Roman"/>
          <w:i/>
          <w:iCs/>
          <w:szCs w:val="24"/>
        </w:rPr>
        <w:t>International Security</w:t>
      </w:r>
      <w:r w:rsidRPr="00D87E50">
        <w:rPr>
          <w:rFonts w:cs="Times New Roman"/>
          <w:szCs w:val="24"/>
        </w:rPr>
        <w:t>, 31,2 (fall 2006), 42- 78.</w:t>
      </w:r>
    </w:p>
    <w:p w14:paraId="63277FCA" w14:textId="77777777" w:rsidR="00CE2DFC" w:rsidRPr="00D87E50" w:rsidRDefault="00CE2DFC" w:rsidP="00D87E50">
      <w:pPr>
        <w:pStyle w:val="ListParagraph"/>
        <w:numPr>
          <w:ilvl w:val="0"/>
          <w:numId w:val="14"/>
        </w:numPr>
        <w:rPr>
          <w:rFonts w:cs="Times New Roman"/>
          <w:szCs w:val="24"/>
        </w:rPr>
      </w:pPr>
      <w:r w:rsidRPr="00D87E50">
        <w:rPr>
          <w:rFonts w:cs="Times New Roman"/>
          <w:szCs w:val="24"/>
        </w:rPr>
        <w:t xml:space="preserve">Max </w:t>
      </w:r>
      <w:proofErr w:type="spellStart"/>
      <w:r w:rsidRPr="00D87E50">
        <w:rPr>
          <w:rFonts w:cs="Times New Roman"/>
          <w:szCs w:val="24"/>
        </w:rPr>
        <w:t>Abrahms</w:t>
      </w:r>
      <w:proofErr w:type="spellEnd"/>
      <w:r w:rsidRPr="00D87E50">
        <w:rPr>
          <w:rFonts w:cs="Times New Roman"/>
          <w:szCs w:val="24"/>
        </w:rPr>
        <w:t xml:space="preserve">, "What Terrorists Really Want: Terrorist Motives and Counterterrorism Strategy." </w:t>
      </w:r>
      <w:r w:rsidRPr="00D87E50">
        <w:rPr>
          <w:rFonts w:cs="Times New Roman"/>
          <w:i/>
          <w:iCs/>
          <w:szCs w:val="24"/>
        </w:rPr>
        <w:t>International Security</w:t>
      </w:r>
      <w:r w:rsidRPr="00D87E50">
        <w:rPr>
          <w:rFonts w:cs="Times New Roman"/>
          <w:szCs w:val="24"/>
        </w:rPr>
        <w:t>, 32, 4 (Spring 2008)</w:t>
      </w:r>
      <w:proofErr w:type="gramStart"/>
      <w:r w:rsidRPr="00D87E50">
        <w:rPr>
          <w:rFonts w:cs="Times New Roman"/>
          <w:szCs w:val="24"/>
        </w:rPr>
        <w:t>:78</w:t>
      </w:r>
      <w:proofErr w:type="gramEnd"/>
      <w:r w:rsidRPr="00D87E50">
        <w:rPr>
          <w:rFonts w:cs="Times New Roman"/>
          <w:szCs w:val="24"/>
        </w:rPr>
        <w:t>-105.</w:t>
      </w:r>
    </w:p>
    <w:p w14:paraId="7D5E521A" w14:textId="77777777" w:rsidR="00962A90" w:rsidRPr="00962A90" w:rsidRDefault="00962A90" w:rsidP="00532789">
      <w:pPr>
        <w:rPr>
          <w:b/>
        </w:rPr>
      </w:pPr>
      <w:r w:rsidRPr="00962A90">
        <w:t> </w:t>
      </w:r>
    </w:p>
    <w:p w14:paraId="2680BAF7" w14:textId="77777777" w:rsidR="00236D99" w:rsidRDefault="00236D99" w:rsidP="002E4DEB"/>
    <w:p w14:paraId="33915199" w14:textId="3E15E54F" w:rsidR="003571C3" w:rsidRPr="005D385B" w:rsidRDefault="003571C3" w:rsidP="003571C3">
      <w:pPr>
        <w:tabs>
          <w:tab w:val="left" w:pos="1440"/>
          <w:tab w:val="right" w:pos="9360"/>
        </w:tabs>
      </w:pPr>
      <w:r w:rsidRPr="008E1DB2">
        <w:rPr>
          <w:u w:val="single"/>
        </w:rPr>
        <w:t xml:space="preserve">Week </w:t>
      </w:r>
      <w:r>
        <w:rPr>
          <w:u w:val="single"/>
        </w:rPr>
        <w:t>13</w:t>
      </w:r>
      <w:r w:rsidRPr="004B4930">
        <w:tab/>
      </w:r>
      <w:r w:rsidR="007A74BD">
        <w:rPr>
          <w:b/>
        </w:rPr>
        <w:t>Signaling and Reputation</w:t>
      </w:r>
      <w:r>
        <w:tab/>
        <w:t>Dec. 5</w:t>
      </w:r>
    </w:p>
    <w:p w14:paraId="68F43970" w14:textId="77777777" w:rsidR="003571C3" w:rsidRDefault="003571C3" w:rsidP="003571C3">
      <w:pPr>
        <w:ind w:left="1080"/>
      </w:pPr>
    </w:p>
    <w:p w14:paraId="1DE4B1E2" w14:textId="07C0A38F" w:rsidR="00243F99" w:rsidRPr="00243F99" w:rsidRDefault="00A93A87" w:rsidP="00243F99">
      <w:pPr>
        <w:numPr>
          <w:ilvl w:val="0"/>
          <w:numId w:val="38"/>
        </w:numPr>
        <w:ind w:left="1080"/>
      </w:pPr>
      <w:proofErr w:type="spellStart"/>
      <w:r>
        <w:t>Fearon</w:t>
      </w:r>
      <w:proofErr w:type="spellEnd"/>
      <w:r>
        <w:t xml:space="preserve">, James. </w:t>
      </w:r>
      <w:r w:rsidR="00243F99" w:rsidRPr="00243F99">
        <w:fldChar w:fldCharType="begin"/>
      </w:r>
      <w:r w:rsidR="00243F99" w:rsidRPr="00243F99">
        <w:instrText xml:space="preserve"> HYPERLINK "https://www.stanford.edu/group/fearon-research/cgi-bin/wordpress/wp-content/uploads/2013/10/Signaling-Foreign-Policy-Interests-Tying-Hands-versus-Sinking-Costs.pdf" \t "_blank" </w:instrText>
      </w:r>
      <w:r w:rsidR="00243F99" w:rsidRPr="00243F99">
        <w:fldChar w:fldCharType="separate"/>
      </w:r>
      <w:r w:rsidR="00243F99" w:rsidRPr="00243F99">
        <w:rPr>
          <w:rStyle w:val="Hyperlink"/>
        </w:rPr>
        <w:t>Signaling Foreign Policy Interests: Tying Hands versus Sinking Costs</w:t>
      </w:r>
      <w:r w:rsidR="00243F99" w:rsidRPr="00243F99">
        <w:fldChar w:fldCharType="end"/>
      </w:r>
      <w:r w:rsidR="00243F99" w:rsidRPr="00243F99">
        <w:t xml:space="preserve">. </w:t>
      </w:r>
      <w:r w:rsidR="00243F99" w:rsidRPr="00F00344">
        <w:rPr>
          <w:i/>
        </w:rPr>
        <w:t xml:space="preserve">Journal of Conflict Resolution </w:t>
      </w:r>
      <w:r w:rsidR="00243F99" w:rsidRPr="00243F99">
        <w:t>41, 1 (February 1997), 68-90.</w:t>
      </w:r>
    </w:p>
    <w:p w14:paraId="0292510F" w14:textId="77777777" w:rsidR="002F40A7" w:rsidRPr="00216383" w:rsidRDefault="002F40A7" w:rsidP="002F40A7">
      <w:pPr>
        <w:pStyle w:val="ListParagraph"/>
        <w:numPr>
          <w:ilvl w:val="0"/>
          <w:numId w:val="38"/>
        </w:numPr>
        <w:ind w:left="1080"/>
      </w:pPr>
      <w:r w:rsidRPr="00216383">
        <w:lastRenderedPageBreak/>
        <w:t xml:space="preserve">Jessica Weeks, “Autocratic Audience Costs: Regime Type and Signaling Resolve,” </w:t>
      </w:r>
      <w:r w:rsidRPr="006122BC">
        <w:rPr>
          <w:i/>
          <w:iCs/>
        </w:rPr>
        <w:t>International Organization</w:t>
      </w:r>
      <w:r w:rsidRPr="00216383">
        <w:t>, Winter 2008 (62.1)”</w:t>
      </w:r>
    </w:p>
    <w:p w14:paraId="29D136CD" w14:textId="5291519A" w:rsidR="00A93A87" w:rsidRDefault="002F40A7" w:rsidP="002F40A7">
      <w:pPr>
        <w:pStyle w:val="ListParagraph"/>
        <w:numPr>
          <w:ilvl w:val="0"/>
          <w:numId w:val="38"/>
        </w:numPr>
        <w:ind w:left="1080"/>
      </w:pPr>
      <w:r w:rsidRPr="00FD5952">
        <w:t xml:space="preserve">Thomas Schelling, </w:t>
      </w:r>
      <w:r w:rsidRPr="00FD5952">
        <w:rPr>
          <w:i/>
          <w:iCs/>
        </w:rPr>
        <w:t>Strategy of Conflict</w:t>
      </w:r>
      <w:r w:rsidRPr="00FD5952">
        <w:t>, Ch. 2.</w:t>
      </w:r>
    </w:p>
    <w:p w14:paraId="1367FA16" w14:textId="2002D17D" w:rsidR="00E834B4" w:rsidRDefault="0080182D" w:rsidP="002F40A7">
      <w:pPr>
        <w:numPr>
          <w:ilvl w:val="0"/>
          <w:numId w:val="38"/>
        </w:numPr>
        <w:ind w:left="1080"/>
      </w:pPr>
      <w:r>
        <w:t xml:space="preserve">McManus, Roseanne and </w:t>
      </w:r>
      <w:proofErr w:type="spellStart"/>
      <w:r>
        <w:t>Keren</w:t>
      </w:r>
      <w:proofErr w:type="spellEnd"/>
      <w:r>
        <w:t xml:space="preserve"> </w:t>
      </w:r>
      <w:proofErr w:type="spellStart"/>
      <w:r>
        <w:t>Yarhi</w:t>
      </w:r>
      <w:proofErr w:type="spellEnd"/>
      <w:r>
        <w:t>-Milo. “</w:t>
      </w:r>
      <w:r w:rsidR="00E834B4">
        <w:t>Front Stage</w:t>
      </w:r>
      <w:r>
        <w:t>,</w:t>
      </w:r>
      <w:r w:rsidR="00E834B4">
        <w:t xml:space="preserve"> Back Stage</w:t>
      </w:r>
      <w:r>
        <w:t>”</w:t>
      </w:r>
      <w:bookmarkStart w:id="0" w:name="_GoBack"/>
      <w:bookmarkEnd w:id="0"/>
    </w:p>
    <w:p w14:paraId="58CE3124" w14:textId="77777777" w:rsidR="00DD3D22" w:rsidRDefault="00DD3D22" w:rsidP="005C438D">
      <w:pPr>
        <w:tabs>
          <w:tab w:val="left" w:pos="1440"/>
          <w:tab w:val="right" w:pos="9360"/>
        </w:tabs>
      </w:pPr>
    </w:p>
    <w:p w14:paraId="7B9A2C12" w14:textId="77777777" w:rsidR="00F43C74" w:rsidRDefault="00F43C74" w:rsidP="005C438D">
      <w:pPr>
        <w:tabs>
          <w:tab w:val="left" w:pos="1440"/>
          <w:tab w:val="right" w:pos="9360"/>
        </w:tabs>
      </w:pPr>
    </w:p>
    <w:p w14:paraId="7940101C" w14:textId="77777777" w:rsidR="005C438D" w:rsidRPr="00F3460D" w:rsidRDefault="005C438D" w:rsidP="005C438D">
      <w:pPr>
        <w:tabs>
          <w:tab w:val="left" w:pos="1440"/>
          <w:tab w:val="right" w:pos="9360"/>
        </w:tabs>
      </w:pPr>
      <w:r w:rsidRPr="00F3460D">
        <w:rPr>
          <w:u w:val="single"/>
        </w:rPr>
        <w:t>Week 1</w:t>
      </w:r>
      <w:r w:rsidR="003571C3">
        <w:rPr>
          <w:u w:val="single"/>
        </w:rPr>
        <w:t>4</w:t>
      </w:r>
      <w:r>
        <w:tab/>
      </w:r>
      <w:r w:rsidR="002D0FFD">
        <w:rPr>
          <w:b/>
        </w:rPr>
        <w:t>The Environment</w:t>
      </w:r>
      <w:r>
        <w:tab/>
      </w:r>
      <w:r w:rsidR="003571C3">
        <w:t>Dec. 12</w:t>
      </w:r>
    </w:p>
    <w:p w14:paraId="29B700CD" w14:textId="77777777" w:rsidR="00E53A11" w:rsidRDefault="00E53A11" w:rsidP="00E53A11"/>
    <w:p w14:paraId="6CA69169" w14:textId="77777777" w:rsidR="002D0FFD" w:rsidRPr="00A40FFA" w:rsidRDefault="002D0FFD" w:rsidP="002D0FFD">
      <w:pPr>
        <w:numPr>
          <w:ilvl w:val="0"/>
          <w:numId w:val="15"/>
        </w:numPr>
        <w:tabs>
          <w:tab w:val="left" w:pos="-2042"/>
          <w:tab w:val="left" w:pos="-1322"/>
          <w:tab w:val="left" w:pos="-602"/>
        </w:tabs>
        <w:rPr>
          <w:rFonts w:cs="Times New Roman"/>
          <w:szCs w:val="24"/>
        </w:rPr>
      </w:pPr>
      <w:r w:rsidRPr="00A40FFA">
        <w:rPr>
          <w:rFonts w:cs="Times New Roman"/>
          <w:szCs w:val="24"/>
        </w:rPr>
        <w:t>Garrett Hardin, “The Tragedy of the Commons,” in Art and Jervis, pp. 347-353. (6 pp.)</w:t>
      </w:r>
    </w:p>
    <w:p w14:paraId="4D255A49" w14:textId="77777777" w:rsidR="002D0FFD" w:rsidRPr="00A40FFA" w:rsidRDefault="002D0FFD" w:rsidP="002D0FFD">
      <w:pPr>
        <w:numPr>
          <w:ilvl w:val="0"/>
          <w:numId w:val="15"/>
        </w:numPr>
        <w:tabs>
          <w:tab w:val="left" w:pos="-2042"/>
          <w:tab w:val="left" w:pos="-1322"/>
          <w:tab w:val="left" w:pos="-602"/>
        </w:tabs>
        <w:rPr>
          <w:rFonts w:cs="Times New Roman"/>
          <w:szCs w:val="24"/>
        </w:rPr>
      </w:pPr>
      <w:proofErr w:type="spellStart"/>
      <w:r w:rsidRPr="00A40FFA">
        <w:rPr>
          <w:rFonts w:cs="Times New Roman"/>
          <w:szCs w:val="24"/>
        </w:rPr>
        <w:t>Elinor</w:t>
      </w:r>
      <w:proofErr w:type="spellEnd"/>
      <w:r w:rsidRPr="00A40FFA">
        <w:rPr>
          <w:rFonts w:cs="Times New Roman"/>
          <w:szCs w:val="24"/>
        </w:rPr>
        <w:t xml:space="preserve"> </w:t>
      </w:r>
      <w:proofErr w:type="spellStart"/>
      <w:r w:rsidRPr="00A40FFA">
        <w:rPr>
          <w:rFonts w:cs="Times New Roman"/>
          <w:szCs w:val="24"/>
        </w:rPr>
        <w:t>Ostrom</w:t>
      </w:r>
      <w:proofErr w:type="spellEnd"/>
      <w:r w:rsidRPr="00A40FFA">
        <w:rPr>
          <w:rFonts w:cs="Times New Roman"/>
          <w:szCs w:val="24"/>
        </w:rPr>
        <w:t xml:space="preserve">, “Reflections on the Commons,” in </w:t>
      </w:r>
      <w:proofErr w:type="spellStart"/>
      <w:r w:rsidRPr="00A40FFA">
        <w:rPr>
          <w:rFonts w:cs="Times New Roman"/>
          <w:szCs w:val="24"/>
        </w:rPr>
        <w:t>Ostrim</w:t>
      </w:r>
      <w:proofErr w:type="spellEnd"/>
      <w:r w:rsidRPr="00A40FFA">
        <w:rPr>
          <w:rFonts w:cs="Times New Roman"/>
          <w:szCs w:val="24"/>
        </w:rPr>
        <w:t xml:space="preserve">, </w:t>
      </w:r>
      <w:r w:rsidRPr="00A40FFA">
        <w:rPr>
          <w:rFonts w:cs="Times New Roman"/>
          <w:i/>
          <w:szCs w:val="24"/>
        </w:rPr>
        <w:t xml:space="preserve">Governing the Commons: The Evolution of Institutions for Collective Action </w:t>
      </w:r>
      <w:r w:rsidRPr="00A40FFA">
        <w:rPr>
          <w:rFonts w:cs="Times New Roman"/>
          <w:szCs w:val="24"/>
        </w:rPr>
        <w:t>(1990), pp. 2-21. (20 pp.)</w:t>
      </w:r>
    </w:p>
    <w:p w14:paraId="2D058726" w14:textId="77777777" w:rsidR="002D0FFD" w:rsidRPr="00A40FFA" w:rsidRDefault="002D0FFD" w:rsidP="002D0FFD">
      <w:pPr>
        <w:numPr>
          <w:ilvl w:val="0"/>
          <w:numId w:val="15"/>
        </w:numPr>
        <w:tabs>
          <w:tab w:val="left" w:pos="-2042"/>
          <w:tab w:val="left" w:pos="-1322"/>
          <w:tab w:val="left" w:pos="-602"/>
        </w:tabs>
        <w:rPr>
          <w:rFonts w:cs="Times New Roman"/>
          <w:szCs w:val="24"/>
        </w:rPr>
      </w:pPr>
      <w:r w:rsidRPr="00A40FFA">
        <w:rPr>
          <w:rFonts w:cs="Times New Roman"/>
          <w:szCs w:val="24"/>
        </w:rPr>
        <w:t>Gareth Porter and Janet Welsh Brown, “The Development of Environmental Regimes: Nine Case Studies,” (selections) in Porter and Brown eds</w:t>
      </w:r>
      <w:proofErr w:type="gramStart"/>
      <w:r w:rsidRPr="00A40FFA">
        <w:rPr>
          <w:rFonts w:cs="Times New Roman"/>
          <w:szCs w:val="24"/>
        </w:rPr>
        <w:t>.,</w:t>
      </w:r>
      <w:proofErr w:type="gramEnd"/>
      <w:r w:rsidRPr="00A40FFA">
        <w:rPr>
          <w:rFonts w:cs="Times New Roman"/>
          <w:szCs w:val="24"/>
        </w:rPr>
        <w:t xml:space="preserve"> </w:t>
      </w:r>
      <w:r w:rsidRPr="00A40FFA">
        <w:rPr>
          <w:rFonts w:cs="Times New Roman"/>
          <w:i/>
          <w:szCs w:val="24"/>
        </w:rPr>
        <w:t>Global Environmental Politics</w:t>
      </w:r>
      <w:r w:rsidRPr="00A40FFA">
        <w:rPr>
          <w:rFonts w:cs="Times New Roman"/>
          <w:szCs w:val="24"/>
        </w:rPr>
        <w:t>, (1996), pp. 67-81, 105-106. (16 pp.)</w:t>
      </w:r>
    </w:p>
    <w:p w14:paraId="481E9478" w14:textId="77777777" w:rsidR="002D0FFD" w:rsidRPr="00A369AE" w:rsidRDefault="002D0FFD" w:rsidP="002D0FFD">
      <w:pPr>
        <w:pStyle w:val="ListParagraph"/>
        <w:numPr>
          <w:ilvl w:val="0"/>
          <w:numId w:val="15"/>
        </w:numPr>
        <w:tabs>
          <w:tab w:val="left" w:pos="-2042"/>
          <w:tab w:val="left" w:pos="-1322"/>
          <w:tab w:val="left" w:pos="-602"/>
        </w:tabs>
        <w:rPr>
          <w:rFonts w:cs="Times New Roman"/>
          <w:szCs w:val="24"/>
        </w:rPr>
      </w:pPr>
      <w:r>
        <w:rPr>
          <w:rFonts w:cs="Times New Roman"/>
          <w:szCs w:val="24"/>
        </w:rPr>
        <w:t xml:space="preserve">Alan </w:t>
      </w:r>
      <w:proofErr w:type="spellStart"/>
      <w:r>
        <w:rPr>
          <w:rFonts w:cs="Times New Roman"/>
          <w:szCs w:val="24"/>
        </w:rPr>
        <w:t>Dupont</w:t>
      </w:r>
      <w:proofErr w:type="spellEnd"/>
      <w:r>
        <w:rPr>
          <w:rFonts w:cs="Times New Roman"/>
          <w:szCs w:val="24"/>
        </w:rPr>
        <w:t>, “The Strategic</w:t>
      </w:r>
      <w:r w:rsidRPr="00A369AE">
        <w:rPr>
          <w:rFonts w:cs="Times New Roman"/>
          <w:szCs w:val="24"/>
        </w:rPr>
        <w:t xml:space="preserve"> Implications of Climate Change,” Art and Jervis.</w:t>
      </w:r>
    </w:p>
    <w:p w14:paraId="5832AD5D" w14:textId="77777777" w:rsidR="002D0FFD" w:rsidRPr="002D0FFD" w:rsidRDefault="002D0FFD" w:rsidP="002D0FFD">
      <w:pPr>
        <w:tabs>
          <w:tab w:val="left" w:pos="-2042"/>
          <w:tab w:val="left" w:pos="-1322"/>
          <w:tab w:val="left" w:pos="-602"/>
        </w:tabs>
        <w:ind w:left="720"/>
        <w:rPr>
          <w:rFonts w:cs="Times New Roman"/>
          <w:szCs w:val="24"/>
        </w:rPr>
      </w:pPr>
    </w:p>
    <w:p w14:paraId="2B31A699" w14:textId="77777777" w:rsidR="002D0FFD" w:rsidRPr="002D0FFD" w:rsidRDefault="002D0FFD" w:rsidP="002D0FFD">
      <w:pPr>
        <w:tabs>
          <w:tab w:val="left" w:pos="-2042"/>
          <w:tab w:val="left" w:pos="-1322"/>
          <w:tab w:val="left" w:pos="-602"/>
        </w:tabs>
        <w:rPr>
          <w:rFonts w:cs="Times New Roman"/>
          <w:szCs w:val="24"/>
        </w:rPr>
      </w:pPr>
    </w:p>
    <w:p w14:paraId="2AD0FEF2" w14:textId="77777777" w:rsidR="002D0FFD" w:rsidRDefault="002D0FFD" w:rsidP="002D0FFD">
      <w:pPr>
        <w:numPr>
          <w:ilvl w:val="0"/>
          <w:numId w:val="15"/>
        </w:numPr>
        <w:tabs>
          <w:tab w:val="left" w:pos="-2042"/>
          <w:tab w:val="left" w:pos="-1322"/>
          <w:tab w:val="left" w:pos="-602"/>
        </w:tabs>
        <w:rPr>
          <w:rFonts w:cs="Times New Roman"/>
          <w:szCs w:val="24"/>
        </w:rPr>
      </w:pPr>
      <w:r>
        <w:t xml:space="preserve">[OPTIONAL]  </w:t>
      </w:r>
      <w:r w:rsidRPr="00A40FFA">
        <w:rPr>
          <w:rFonts w:cs="Times New Roman"/>
          <w:szCs w:val="24"/>
        </w:rPr>
        <w:t xml:space="preserve">Kenneth </w:t>
      </w:r>
      <w:proofErr w:type="spellStart"/>
      <w:r w:rsidRPr="00A40FFA">
        <w:rPr>
          <w:rFonts w:cs="Times New Roman"/>
          <w:szCs w:val="24"/>
        </w:rPr>
        <w:t>Oye</w:t>
      </w:r>
      <w:proofErr w:type="spellEnd"/>
      <w:r w:rsidRPr="00A40FFA">
        <w:rPr>
          <w:rFonts w:cs="Times New Roman"/>
          <w:szCs w:val="24"/>
        </w:rPr>
        <w:t xml:space="preserve"> and James H. Maxwell, “Self-Interest and Environmental Management,” in Robert </w:t>
      </w:r>
      <w:proofErr w:type="spellStart"/>
      <w:r w:rsidRPr="00A40FFA">
        <w:rPr>
          <w:rFonts w:cs="Times New Roman"/>
          <w:szCs w:val="24"/>
        </w:rPr>
        <w:t>Keohane</w:t>
      </w:r>
      <w:proofErr w:type="spellEnd"/>
      <w:r w:rsidRPr="00A40FFA">
        <w:rPr>
          <w:rFonts w:cs="Times New Roman"/>
          <w:szCs w:val="24"/>
        </w:rPr>
        <w:t xml:space="preserve"> and </w:t>
      </w:r>
      <w:proofErr w:type="spellStart"/>
      <w:r w:rsidRPr="00A40FFA">
        <w:rPr>
          <w:rFonts w:cs="Times New Roman"/>
          <w:szCs w:val="24"/>
        </w:rPr>
        <w:t>Elinor</w:t>
      </w:r>
      <w:proofErr w:type="spellEnd"/>
      <w:r w:rsidRPr="00A40FFA">
        <w:rPr>
          <w:rFonts w:cs="Times New Roman"/>
          <w:szCs w:val="24"/>
        </w:rPr>
        <w:t xml:space="preserve"> </w:t>
      </w:r>
      <w:proofErr w:type="spellStart"/>
      <w:r w:rsidRPr="00A40FFA">
        <w:rPr>
          <w:rFonts w:cs="Times New Roman"/>
          <w:szCs w:val="24"/>
        </w:rPr>
        <w:t>Ostrom</w:t>
      </w:r>
      <w:proofErr w:type="spellEnd"/>
      <w:r w:rsidRPr="00A40FFA">
        <w:rPr>
          <w:rFonts w:cs="Times New Roman"/>
          <w:szCs w:val="24"/>
        </w:rPr>
        <w:t xml:space="preserve">, </w:t>
      </w:r>
      <w:proofErr w:type="gramStart"/>
      <w:r w:rsidRPr="00A40FFA">
        <w:rPr>
          <w:rFonts w:cs="Times New Roman"/>
          <w:szCs w:val="24"/>
        </w:rPr>
        <w:t>eds</w:t>
      </w:r>
      <w:proofErr w:type="gramEnd"/>
      <w:r w:rsidRPr="00A40FFA">
        <w:rPr>
          <w:rFonts w:cs="Times New Roman"/>
          <w:szCs w:val="24"/>
        </w:rPr>
        <w:t xml:space="preserve">. </w:t>
      </w:r>
      <w:r w:rsidRPr="00A40FFA">
        <w:rPr>
          <w:rFonts w:cs="Times New Roman"/>
          <w:i/>
          <w:szCs w:val="24"/>
        </w:rPr>
        <w:t xml:space="preserve">Local Commons and Global Interdependence: Heterogeneity and Cooperation in Two Domains </w:t>
      </w:r>
      <w:r w:rsidRPr="00A40FFA">
        <w:rPr>
          <w:rFonts w:cs="Times New Roman"/>
          <w:szCs w:val="24"/>
        </w:rPr>
        <w:t>(1995), pp. 191-221. (31 pp.)</w:t>
      </w:r>
    </w:p>
    <w:p w14:paraId="2ED148B5" w14:textId="77777777" w:rsidR="002D0FFD" w:rsidRDefault="002D0FFD" w:rsidP="002E4DEB"/>
    <w:p w14:paraId="2DDF0379" w14:textId="77777777" w:rsidR="00E47944" w:rsidRDefault="00E47944" w:rsidP="002E4DEB"/>
    <w:p w14:paraId="5F9509E1" w14:textId="77777777" w:rsidR="00DD3D22" w:rsidRDefault="00DD3D22" w:rsidP="002E4DEB"/>
    <w:p w14:paraId="73A8DD2B" w14:textId="77777777" w:rsidR="002D5535" w:rsidRDefault="00D12215" w:rsidP="00D12215">
      <w:pPr>
        <w:tabs>
          <w:tab w:val="left" w:pos="1440"/>
          <w:tab w:val="right" w:pos="9360"/>
        </w:tabs>
      </w:pPr>
      <w:r w:rsidRPr="00D12215">
        <w:rPr>
          <w:u w:val="single"/>
        </w:rPr>
        <w:t>Week 1</w:t>
      </w:r>
      <w:r w:rsidR="00DD3D22">
        <w:rPr>
          <w:u w:val="single"/>
        </w:rPr>
        <w:t>5</w:t>
      </w:r>
      <w:r>
        <w:tab/>
      </w:r>
      <w:r w:rsidR="002D0FFD">
        <w:rPr>
          <w:rFonts w:cs="Times New Roman"/>
          <w:b/>
          <w:szCs w:val="24"/>
        </w:rPr>
        <w:t>T</w:t>
      </w:r>
      <w:r w:rsidR="002739A5">
        <w:rPr>
          <w:rFonts w:cs="Times New Roman"/>
          <w:b/>
          <w:szCs w:val="24"/>
        </w:rPr>
        <w:t xml:space="preserve">he </w:t>
      </w:r>
      <w:r w:rsidRPr="00D12215">
        <w:rPr>
          <w:rFonts w:cs="Times New Roman"/>
          <w:b/>
          <w:szCs w:val="24"/>
        </w:rPr>
        <w:t>Shape of the Future</w:t>
      </w:r>
      <w:r>
        <w:t xml:space="preserve"> </w:t>
      </w:r>
      <w:r>
        <w:tab/>
      </w:r>
      <w:r w:rsidR="00146322">
        <w:t xml:space="preserve">Dec. </w:t>
      </w:r>
      <w:r w:rsidR="00DD3D22">
        <w:t>19</w:t>
      </w:r>
    </w:p>
    <w:p w14:paraId="3039B20F" w14:textId="77777777" w:rsidR="00294077" w:rsidRPr="00A369AE" w:rsidRDefault="00294077" w:rsidP="002E4DEB">
      <w:pPr>
        <w:tabs>
          <w:tab w:val="left" w:pos="-2042"/>
          <w:tab w:val="left" w:pos="-1322"/>
          <w:tab w:val="left" w:pos="-602"/>
        </w:tabs>
        <w:rPr>
          <w:rFonts w:cs="Times New Roman"/>
          <w:i/>
          <w:szCs w:val="24"/>
        </w:rPr>
      </w:pPr>
    </w:p>
    <w:p w14:paraId="3070B19B" w14:textId="77777777" w:rsidR="00834029" w:rsidRPr="00A369AE" w:rsidRDefault="00834029" w:rsidP="00A369AE">
      <w:pPr>
        <w:pStyle w:val="ListParagraph"/>
        <w:numPr>
          <w:ilvl w:val="0"/>
          <w:numId w:val="15"/>
        </w:numPr>
        <w:rPr>
          <w:rFonts w:eastAsia="Calibri" w:cs="Times New Roman"/>
        </w:rPr>
      </w:pPr>
      <w:r w:rsidRPr="00A369AE">
        <w:rPr>
          <w:rFonts w:eastAsia="Calibri" w:cs="Times New Roman"/>
        </w:rPr>
        <w:t xml:space="preserve">Samuel P. Huntington, “The Clash of Civilizations,” </w:t>
      </w:r>
      <w:r w:rsidRPr="00A369AE">
        <w:rPr>
          <w:rFonts w:eastAsia="Calibri" w:cs="Times New Roman"/>
          <w:i/>
        </w:rPr>
        <w:t>Foreign Affairs</w:t>
      </w:r>
      <w:r w:rsidRPr="00A369AE">
        <w:rPr>
          <w:rFonts w:eastAsia="Calibri" w:cs="Times New Roman"/>
        </w:rPr>
        <w:t xml:space="preserve"> 72 (1992-3), pp. 22-49. (26 pp.)</w:t>
      </w:r>
    </w:p>
    <w:p w14:paraId="6E5A5E13" w14:textId="77777777" w:rsidR="00314CA6" w:rsidRPr="00A369AE" w:rsidRDefault="00314CA6" w:rsidP="00A369AE">
      <w:pPr>
        <w:pStyle w:val="ListParagraph"/>
        <w:numPr>
          <w:ilvl w:val="0"/>
          <w:numId w:val="15"/>
        </w:numPr>
        <w:tabs>
          <w:tab w:val="left" w:pos="-2042"/>
          <w:tab w:val="left" w:pos="-1322"/>
          <w:tab w:val="left" w:pos="-602"/>
        </w:tabs>
        <w:rPr>
          <w:rFonts w:cs="Times New Roman"/>
          <w:szCs w:val="24"/>
        </w:rPr>
      </w:pPr>
      <w:r w:rsidRPr="00A369AE">
        <w:rPr>
          <w:rFonts w:cs="Times New Roman"/>
          <w:szCs w:val="24"/>
        </w:rPr>
        <w:t xml:space="preserve">Ian </w:t>
      </w:r>
      <w:proofErr w:type="spellStart"/>
      <w:r w:rsidRPr="00A369AE">
        <w:rPr>
          <w:rFonts w:cs="Times New Roman"/>
          <w:szCs w:val="24"/>
        </w:rPr>
        <w:t>Bremmer</w:t>
      </w:r>
      <w:proofErr w:type="spellEnd"/>
      <w:r w:rsidRPr="00A369AE">
        <w:rPr>
          <w:rFonts w:cs="Times New Roman"/>
          <w:szCs w:val="24"/>
        </w:rPr>
        <w:t xml:space="preserve"> and </w:t>
      </w:r>
      <w:proofErr w:type="spellStart"/>
      <w:r w:rsidRPr="00A369AE">
        <w:rPr>
          <w:rFonts w:cs="Times New Roman"/>
          <w:szCs w:val="24"/>
        </w:rPr>
        <w:t>Nouriel</w:t>
      </w:r>
      <w:proofErr w:type="spellEnd"/>
      <w:r w:rsidRPr="00A369AE">
        <w:rPr>
          <w:rFonts w:cs="Times New Roman"/>
          <w:szCs w:val="24"/>
        </w:rPr>
        <w:t xml:space="preserve"> </w:t>
      </w:r>
      <w:proofErr w:type="spellStart"/>
      <w:r w:rsidRPr="00A369AE">
        <w:rPr>
          <w:rFonts w:cs="Times New Roman"/>
          <w:szCs w:val="24"/>
        </w:rPr>
        <w:t>Roubini</w:t>
      </w:r>
      <w:proofErr w:type="spellEnd"/>
      <w:r w:rsidRPr="00A369AE">
        <w:rPr>
          <w:rFonts w:cs="Times New Roman"/>
          <w:szCs w:val="24"/>
        </w:rPr>
        <w:t xml:space="preserve">, “A G-Zero World,” </w:t>
      </w:r>
      <w:r w:rsidRPr="00A369AE">
        <w:rPr>
          <w:rFonts w:cs="Times New Roman"/>
          <w:szCs w:val="24"/>
          <w:u w:val="single"/>
        </w:rPr>
        <w:t>Foreign Affairs</w:t>
      </w:r>
      <w:r w:rsidRPr="00A369AE">
        <w:rPr>
          <w:rFonts w:cs="Times New Roman"/>
          <w:szCs w:val="24"/>
        </w:rPr>
        <w:t xml:space="preserve"> (March/April 2011). </w:t>
      </w:r>
      <w:hyperlink r:id="rId21" w:history="1">
        <w:r w:rsidRPr="00A369AE">
          <w:rPr>
            <w:rStyle w:val="Hyperlink"/>
            <w:rFonts w:cs="Times New Roman"/>
            <w:szCs w:val="24"/>
          </w:rPr>
          <w:t>http://www.foreignaffairs.com/articles/67339/ian-bremmer-and-nouriel-roubini/a-g-zero-world</w:t>
        </w:r>
      </w:hyperlink>
    </w:p>
    <w:p w14:paraId="1BD7E5C8" w14:textId="77777777" w:rsidR="00314CA6" w:rsidRDefault="00314CA6" w:rsidP="002E4DEB">
      <w:pPr>
        <w:pStyle w:val="ListParagraph"/>
        <w:numPr>
          <w:ilvl w:val="0"/>
          <w:numId w:val="15"/>
        </w:numPr>
        <w:tabs>
          <w:tab w:val="left" w:pos="-2042"/>
          <w:tab w:val="left" w:pos="-1322"/>
          <w:tab w:val="left" w:pos="-602"/>
        </w:tabs>
        <w:rPr>
          <w:rFonts w:cs="Times New Roman"/>
          <w:szCs w:val="24"/>
        </w:rPr>
      </w:pPr>
      <w:r w:rsidRPr="00D52D1E">
        <w:rPr>
          <w:rFonts w:cs="Times New Roman"/>
          <w:szCs w:val="24"/>
        </w:rPr>
        <w:t xml:space="preserve">Charles </w:t>
      </w:r>
      <w:proofErr w:type="spellStart"/>
      <w:r w:rsidRPr="00D52D1E">
        <w:rPr>
          <w:rFonts w:cs="Times New Roman"/>
          <w:szCs w:val="24"/>
        </w:rPr>
        <w:t>Kupchan</w:t>
      </w:r>
      <w:proofErr w:type="spellEnd"/>
      <w:r w:rsidRPr="00D52D1E">
        <w:rPr>
          <w:rFonts w:cs="Times New Roman"/>
          <w:szCs w:val="24"/>
        </w:rPr>
        <w:t xml:space="preserve">, Chapter 5 (“Alternatives to the Western Way”) in </w:t>
      </w:r>
      <w:r w:rsidRPr="00D52D1E">
        <w:rPr>
          <w:rFonts w:cs="Times New Roman"/>
          <w:szCs w:val="24"/>
          <w:u w:val="single"/>
        </w:rPr>
        <w:t>No One’s World: The West, the Rising Rest, and the Coming Global Turn</w:t>
      </w:r>
      <w:r w:rsidRPr="00D52D1E">
        <w:rPr>
          <w:rFonts w:cs="Times New Roman"/>
          <w:szCs w:val="24"/>
        </w:rPr>
        <w:t xml:space="preserve"> (Oxford, 2012).</w:t>
      </w:r>
    </w:p>
    <w:p w14:paraId="4496EC44" w14:textId="77777777" w:rsidR="00EC6FB7" w:rsidRPr="00385E06" w:rsidRDefault="00EC6FB7" w:rsidP="00EC6FB7">
      <w:pPr>
        <w:pStyle w:val="ListParagraph"/>
        <w:numPr>
          <w:ilvl w:val="0"/>
          <w:numId w:val="15"/>
        </w:numPr>
        <w:rPr>
          <w:b/>
          <w:bCs/>
        </w:rPr>
      </w:pPr>
      <w:r w:rsidRPr="00385E06">
        <w:rPr>
          <w:bCs/>
        </w:rPr>
        <w:t xml:space="preserve">Francis Fukuyama, "The End of History", </w:t>
      </w:r>
      <w:r w:rsidRPr="00385E06">
        <w:rPr>
          <w:bCs/>
          <w:i/>
        </w:rPr>
        <w:t>The National Interest</w:t>
      </w:r>
      <w:r w:rsidRPr="00385E06">
        <w:rPr>
          <w:bCs/>
        </w:rPr>
        <w:t xml:space="preserve"> (Summer 1989), pp. 3-18. (15 pp.)</w:t>
      </w:r>
    </w:p>
    <w:p w14:paraId="6CF2D8E6" w14:textId="77777777" w:rsidR="00EC6FB7" w:rsidRDefault="00EC6FB7" w:rsidP="00EC6FB7">
      <w:pPr>
        <w:pStyle w:val="ListParagraph"/>
        <w:tabs>
          <w:tab w:val="left" w:pos="-2042"/>
          <w:tab w:val="left" w:pos="-1322"/>
          <w:tab w:val="left" w:pos="-602"/>
        </w:tabs>
        <w:rPr>
          <w:rFonts w:cs="Times New Roman"/>
          <w:szCs w:val="24"/>
        </w:rPr>
      </w:pPr>
    </w:p>
    <w:p w14:paraId="3B77D47C" w14:textId="77777777" w:rsidR="00EC6FB7" w:rsidRDefault="00EC6FB7" w:rsidP="00EC6FB7">
      <w:pPr>
        <w:pStyle w:val="ListParagraph"/>
        <w:tabs>
          <w:tab w:val="left" w:pos="-2042"/>
          <w:tab w:val="left" w:pos="-1322"/>
          <w:tab w:val="left" w:pos="-602"/>
        </w:tabs>
        <w:rPr>
          <w:rFonts w:cs="Times New Roman"/>
          <w:szCs w:val="24"/>
        </w:rPr>
      </w:pPr>
    </w:p>
    <w:p w14:paraId="7F1F664B" w14:textId="77777777" w:rsidR="00EC6FB7" w:rsidRDefault="00272BC5" w:rsidP="00EC6FB7">
      <w:pPr>
        <w:pStyle w:val="ListParagraph"/>
        <w:numPr>
          <w:ilvl w:val="0"/>
          <w:numId w:val="15"/>
        </w:numPr>
        <w:tabs>
          <w:tab w:val="left" w:pos="-2042"/>
          <w:tab w:val="left" w:pos="-1322"/>
          <w:tab w:val="left" w:pos="-602"/>
        </w:tabs>
        <w:rPr>
          <w:rFonts w:cs="Times New Roman"/>
          <w:szCs w:val="24"/>
        </w:rPr>
      </w:pPr>
      <w:r>
        <w:rPr>
          <w:rFonts w:cs="Times New Roman"/>
          <w:szCs w:val="24"/>
        </w:rPr>
        <w:t xml:space="preserve">[OPTIONAL]  </w:t>
      </w:r>
      <w:r w:rsidRPr="00A369AE">
        <w:rPr>
          <w:rFonts w:cs="Times New Roman"/>
          <w:szCs w:val="24"/>
        </w:rPr>
        <w:t>Thomas Schelling, “A World Without Nuclear Weapons,” Art and Jervis.</w:t>
      </w:r>
    </w:p>
    <w:p w14:paraId="72A455DC" w14:textId="77777777" w:rsidR="00A461EC" w:rsidRDefault="00A461EC" w:rsidP="00A461EC">
      <w:pPr>
        <w:tabs>
          <w:tab w:val="left" w:pos="-2042"/>
          <w:tab w:val="left" w:pos="-1322"/>
          <w:tab w:val="left" w:pos="-602"/>
        </w:tabs>
        <w:rPr>
          <w:rFonts w:cs="Times New Roman"/>
          <w:szCs w:val="24"/>
        </w:rPr>
      </w:pPr>
    </w:p>
    <w:p w14:paraId="257EDAA0" w14:textId="77777777" w:rsidR="00A461EC" w:rsidRDefault="00A461EC" w:rsidP="00A461EC">
      <w:pPr>
        <w:tabs>
          <w:tab w:val="left" w:pos="-2042"/>
          <w:tab w:val="left" w:pos="-1322"/>
          <w:tab w:val="left" w:pos="-602"/>
        </w:tabs>
        <w:rPr>
          <w:rFonts w:cs="Times New Roman"/>
          <w:szCs w:val="24"/>
        </w:rPr>
      </w:pPr>
    </w:p>
    <w:p w14:paraId="0E95EFCA" w14:textId="77777777" w:rsidR="00A461EC" w:rsidRDefault="00A461EC" w:rsidP="00413E26">
      <w:pPr>
        <w:tabs>
          <w:tab w:val="left" w:pos="-2042"/>
          <w:tab w:val="left" w:pos="-1322"/>
          <w:tab w:val="left" w:pos="-602"/>
          <w:tab w:val="left" w:pos="1440"/>
          <w:tab w:val="right" w:pos="9360"/>
        </w:tabs>
        <w:rPr>
          <w:rFonts w:cs="Times New Roman"/>
          <w:szCs w:val="24"/>
        </w:rPr>
      </w:pPr>
      <w:r>
        <w:rPr>
          <w:rFonts w:cs="Times New Roman"/>
          <w:szCs w:val="24"/>
          <w:u w:val="single"/>
        </w:rPr>
        <w:t>Week 15</w:t>
      </w:r>
      <w:r>
        <w:rPr>
          <w:rFonts w:cs="Times New Roman"/>
          <w:szCs w:val="24"/>
        </w:rPr>
        <w:tab/>
      </w:r>
      <w:r w:rsidRPr="003F35F4">
        <w:rPr>
          <w:rFonts w:cs="Times New Roman"/>
          <w:b/>
          <w:szCs w:val="24"/>
        </w:rPr>
        <w:t>Mock Comprehensive Exam</w:t>
      </w:r>
      <w:r w:rsidR="00E80A83">
        <w:rPr>
          <w:rFonts w:cs="Times New Roman"/>
          <w:szCs w:val="24"/>
        </w:rPr>
        <w:tab/>
        <w:t>Dec. 18</w:t>
      </w:r>
    </w:p>
    <w:p w14:paraId="291CCCAF" w14:textId="77777777" w:rsidR="002A6F0A" w:rsidRDefault="002A6F0A" w:rsidP="00413E26">
      <w:pPr>
        <w:tabs>
          <w:tab w:val="left" w:pos="-2042"/>
          <w:tab w:val="left" w:pos="-1322"/>
          <w:tab w:val="left" w:pos="-602"/>
          <w:tab w:val="left" w:pos="1440"/>
          <w:tab w:val="right" w:pos="9360"/>
        </w:tabs>
        <w:rPr>
          <w:rFonts w:cs="Times New Roman"/>
          <w:szCs w:val="24"/>
        </w:rPr>
      </w:pPr>
    </w:p>
    <w:p w14:paraId="50E5272C" w14:textId="77777777" w:rsidR="003F35F4" w:rsidRDefault="003F35F4" w:rsidP="003F35F4">
      <w:pPr>
        <w:tabs>
          <w:tab w:val="left" w:pos="-2042"/>
          <w:tab w:val="left" w:pos="-1322"/>
          <w:tab w:val="left" w:pos="-602"/>
        </w:tabs>
        <w:ind w:left="720"/>
        <w:rPr>
          <w:rFonts w:cs="Times New Roman"/>
          <w:szCs w:val="24"/>
        </w:rPr>
      </w:pPr>
      <w:r>
        <w:rPr>
          <w:rFonts w:cs="Times New Roman"/>
          <w:szCs w:val="24"/>
        </w:rPr>
        <w:t>NOTE:  We are not meeting in class.  The exam will be done individually at any place of your choosing.</w:t>
      </w:r>
    </w:p>
    <w:p w14:paraId="021C9569" w14:textId="77777777" w:rsidR="003F35F4" w:rsidRDefault="003F35F4" w:rsidP="003F35F4">
      <w:pPr>
        <w:tabs>
          <w:tab w:val="left" w:pos="-2042"/>
          <w:tab w:val="left" w:pos="-1322"/>
          <w:tab w:val="left" w:pos="-602"/>
          <w:tab w:val="left" w:pos="720"/>
          <w:tab w:val="right" w:pos="9360"/>
        </w:tabs>
        <w:rPr>
          <w:rFonts w:cs="Times New Roman"/>
          <w:szCs w:val="24"/>
        </w:rPr>
      </w:pPr>
    </w:p>
    <w:p w14:paraId="1D9C8921" w14:textId="77777777" w:rsidR="00584FDC" w:rsidRDefault="002A6F0A" w:rsidP="002A6F0A">
      <w:pPr>
        <w:ind w:left="720"/>
      </w:pPr>
      <w:r>
        <w:lastRenderedPageBreak/>
        <w:t>You will write a comprehensive exam at the end of the IPED program.  To prepare you for that, this mock exam will provide you with a list of questions</w:t>
      </w:r>
      <w:r w:rsidR="00584FDC">
        <w:t>.  Please select one and provide an answer with the following guidelines:</w:t>
      </w:r>
    </w:p>
    <w:p w14:paraId="1945825F" w14:textId="77777777" w:rsidR="00584FDC" w:rsidRDefault="00584FDC" w:rsidP="002A6F0A">
      <w:pPr>
        <w:ind w:left="720"/>
      </w:pPr>
    </w:p>
    <w:p w14:paraId="1AA736A7" w14:textId="77777777" w:rsidR="00584FDC" w:rsidRDefault="00584FDC" w:rsidP="00584FDC">
      <w:pPr>
        <w:pStyle w:val="ListParagraph"/>
        <w:numPr>
          <w:ilvl w:val="0"/>
          <w:numId w:val="17"/>
        </w:numPr>
      </w:pPr>
      <w:r>
        <w:t>4-5 pages long</w:t>
      </w:r>
    </w:p>
    <w:p w14:paraId="1BE86ABA" w14:textId="77777777" w:rsidR="00584FDC" w:rsidRDefault="00584FDC" w:rsidP="00584FDC">
      <w:pPr>
        <w:pStyle w:val="ListParagraph"/>
        <w:numPr>
          <w:ilvl w:val="0"/>
          <w:numId w:val="17"/>
        </w:numPr>
      </w:pPr>
      <w:r>
        <w:t>Double spaced, 1” margins all around</w:t>
      </w:r>
    </w:p>
    <w:p w14:paraId="3E53350A" w14:textId="77777777" w:rsidR="00584FDC" w:rsidRDefault="00584FDC" w:rsidP="00584FDC">
      <w:pPr>
        <w:pStyle w:val="ListParagraph"/>
        <w:numPr>
          <w:ilvl w:val="0"/>
          <w:numId w:val="17"/>
        </w:numPr>
      </w:pPr>
      <w:r>
        <w:t>Times New Roman, 12 pt. font</w:t>
      </w:r>
    </w:p>
    <w:p w14:paraId="1926A7D0" w14:textId="77777777" w:rsidR="004F1B14" w:rsidRDefault="004F1B14" w:rsidP="00584FDC">
      <w:pPr>
        <w:pStyle w:val="ListParagraph"/>
        <w:numPr>
          <w:ilvl w:val="0"/>
          <w:numId w:val="17"/>
        </w:numPr>
      </w:pPr>
      <w:r>
        <w:t>MS Word or PDF only (.doc</w:t>
      </w:r>
      <w:proofErr w:type="gramStart"/>
      <w:r>
        <w:t>, .</w:t>
      </w:r>
      <w:proofErr w:type="spellStart"/>
      <w:r>
        <w:t>docx</w:t>
      </w:r>
      <w:proofErr w:type="spellEnd"/>
      <w:proofErr w:type="gramEnd"/>
      <w:r>
        <w:t>, or .</w:t>
      </w:r>
      <w:proofErr w:type="spellStart"/>
      <w:r>
        <w:t>pdf</w:t>
      </w:r>
      <w:proofErr w:type="spellEnd"/>
      <w:r>
        <w:t>)</w:t>
      </w:r>
    </w:p>
    <w:p w14:paraId="7B008E9B" w14:textId="77777777" w:rsidR="004F1B14" w:rsidRDefault="004F1B14" w:rsidP="00584FDC">
      <w:pPr>
        <w:pStyle w:val="ListParagraph"/>
        <w:numPr>
          <w:ilvl w:val="0"/>
          <w:numId w:val="17"/>
        </w:numPr>
      </w:pPr>
      <w:r>
        <w:t>Filename Format:  “</w:t>
      </w:r>
      <w:r w:rsidR="00524AAF">
        <w:t xml:space="preserve">POSC5600 </w:t>
      </w:r>
      <w:r w:rsidR="009E2A64">
        <w:t xml:space="preserve">Mock </w:t>
      </w:r>
      <w:r w:rsidR="00524AAF">
        <w:t xml:space="preserve">Comp [FIND]” </w:t>
      </w:r>
    </w:p>
    <w:p w14:paraId="5F6BCB6A" w14:textId="77777777" w:rsidR="00584FDC" w:rsidRDefault="00584FDC" w:rsidP="002A6F0A">
      <w:pPr>
        <w:ind w:left="720"/>
      </w:pPr>
    </w:p>
    <w:p w14:paraId="45678C21" w14:textId="77777777" w:rsidR="002A6F0A" w:rsidRDefault="00445FA5" w:rsidP="00445FA5">
      <w:pPr>
        <w:ind w:left="720"/>
      </w:pPr>
      <w:r>
        <w:t>The exam will be sent to you on Dec. 19 at 10 am.  You must return it to me by Dec. 19 at 10 pm.  Full citations are required.</w:t>
      </w:r>
    </w:p>
    <w:p w14:paraId="3077BA09" w14:textId="77777777" w:rsidR="002A6F0A" w:rsidRPr="00A461EC" w:rsidRDefault="002A6F0A" w:rsidP="00413E26">
      <w:pPr>
        <w:tabs>
          <w:tab w:val="left" w:pos="-2042"/>
          <w:tab w:val="left" w:pos="-1322"/>
          <w:tab w:val="left" w:pos="-602"/>
          <w:tab w:val="left" w:pos="1440"/>
          <w:tab w:val="right" w:pos="9360"/>
        </w:tabs>
        <w:rPr>
          <w:rFonts w:cs="Times New Roman"/>
          <w:szCs w:val="24"/>
        </w:rPr>
      </w:pPr>
    </w:p>
    <w:sectPr w:rsidR="002A6F0A" w:rsidRPr="00A461EC" w:rsidSect="004966C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8689" w14:textId="77777777" w:rsidR="00E501B7" w:rsidRDefault="00E501B7" w:rsidP="001B1AE3">
      <w:r>
        <w:separator/>
      </w:r>
    </w:p>
  </w:endnote>
  <w:endnote w:type="continuationSeparator" w:id="0">
    <w:p w14:paraId="5E6C821C" w14:textId="77777777" w:rsidR="00E501B7" w:rsidRDefault="00E501B7" w:rsidP="001B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56171"/>
      <w:docPartObj>
        <w:docPartGallery w:val="Page Numbers (Bottom of Page)"/>
        <w:docPartUnique/>
      </w:docPartObj>
    </w:sdtPr>
    <w:sdtEndPr/>
    <w:sdtContent>
      <w:p w14:paraId="36F03EB8" w14:textId="77777777" w:rsidR="00A40FFA" w:rsidRDefault="00BA4DDA">
        <w:pPr>
          <w:pStyle w:val="Footer"/>
          <w:jc w:val="center"/>
        </w:pPr>
        <w:r>
          <w:fldChar w:fldCharType="begin"/>
        </w:r>
        <w:r w:rsidR="00896CD2">
          <w:instrText xml:space="preserve"> PAGE   \* MERGEFORMAT </w:instrText>
        </w:r>
        <w:r>
          <w:fldChar w:fldCharType="separate"/>
        </w:r>
        <w:r w:rsidR="0080182D">
          <w:rPr>
            <w:noProof/>
          </w:rPr>
          <w:t>10</w:t>
        </w:r>
        <w:r>
          <w:rPr>
            <w:noProof/>
          </w:rPr>
          <w:fldChar w:fldCharType="end"/>
        </w:r>
      </w:p>
    </w:sdtContent>
  </w:sdt>
  <w:p w14:paraId="39A2D948" w14:textId="77777777" w:rsidR="00A40FFA" w:rsidRDefault="00A40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C242" w14:textId="77777777" w:rsidR="00E501B7" w:rsidRDefault="00E501B7" w:rsidP="001B1AE3">
      <w:r>
        <w:separator/>
      </w:r>
    </w:p>
  </w:footnote>
  <w:footnote w:type="continuationSeparator" w:id="0">
    <w:p w14:paraId="28CD4404" w14:textId="77777777" w:rsidR="00E501B7" w:rsidRDefault="00E501B7" w:rsidP="001B1AE3">
      <w:r>
        <w:continuationSeparator/>
      </w:r>
    </w:p>
  </w:footnote>
  <w:footnote w:id="1">
    <w:p w14:paraId="20237C48" w14:textId="77777777" w:rsidR="00D776E4" w:rsidRDefault="00D776E4">
      <w:pPr>
        <w:pStyle w:val="FootnoteText"/>
      </w:pPr>
      <w:r>
        <w:rPr>
          <w:rStyle w:val="FootnoteReference"/>
        </w:rPr>
        <w:footnoteRef/>
      </w:r>
      <w:r>
        <w:t xml:space="preserve"> </w:t>
      </w:r>
      <w:r w:rsidRPr="00927E92">
        <w:t>Late submissions will be graded down</w:t>
      </w:r>
      <w:r>
        <w:t xml:space="preserve"> at a rate of a 1/3 of a grade every 20 minutes.  So an A becomes an A- if the paper is turned in 17 minutes late, for example.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84"/>
    <w:multiLevelType w:val="hybridMultilevel"/>
    <w:tmpl w:val="8174B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C6F0C"/>
    <w:multiLevelType w:val="hybridMultilevel"/>
    <w:tmpl w:val="E4067E18"/>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0757B"/>
    <w:multiLevelType w:val="hybridMultilevel"/>
    <w:tmpl w:val="8F288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65939"/>
    <w:multiLevelType w:val="hybridMultilevel"/>
    <w:tmpl w:val="5B72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94DE6"/>
    <w:multiLevelType w:val="hybridMultilevel"/>
    <w:tmpl w:val="72A49BBC"/>
    <w:lvl w:ilvl="0" w:tplc="E86C2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43FA4"/>
    <w:multiLevelType w:val="hybridMultilevel"/>
    <w:tmpl w:val="7856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142EB"/>
    <w:multiLevelType w:val="hybridMultilevel"/>
    <w:tmpl w:val="048A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BC7266"/>
    <w:multiLevelType w:val="hybridMultilevel"/>
    <w:tmpl w:val="FB766F58"/>
    <w:lvl w:ilvl="0" w:tplc="CC20A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43AD9"/>
    <w:multiLevelType w:val="hybridMultilevel"/>
    <w:tmpl w:val="64662878"/>
    <w:lvl w:ilvl="0" w:tplc="850CA3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A72670"/>
    <w:multiLevelType w:val="hybridMultilevel"/>
    <w:tmpl w:val="89BA1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E52FE"/>
    <w:multiLevelType w:val="hybridMultilevel"/>
    <w:tmpl w:val="48DC8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1313A"/>
    <w:multiLevelType w:val="hybridMultilevel"/>
    <w:tmpl w:val="505AF2C6"/>
    <w:lvl w:ilvl="0" w:tplc="EB9E968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64E3133"/>
    <w:multiLevelType w:val="hybridMultilevel"/>
    <w:tmpl w:val="39B094F4"/>
    <w:lvl w:ilvl="0" w:tplc="CC20A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57A71"/>
    <w:multiLevelType w:val="hybridMultilevel"/>
    <w:tmpl w:val="269E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509"/>
    <w:multiLevelType w:val="hybridMultilevel"/>
    <w:tmpl w:val="3FFAC514"/>
    <w:lvl w:ilvl="0" w:tplc="CC20A2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42AE5"/>
    <w:multiLevelType w:val="hybridMultilevel"/>
    <w:tmpl w:val="AC9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845B4"/>
    <w:multiLevelType w:val="hybridMultilevel"/>
    <w:tmpl w:val="B75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F1C76"/>
    <w:multiLevelType w:val="hybridMultilevel"/>
    <w:tmpl w:val="0040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858AA"/>
    <w:multiLevelType w:val="hybridMultilevel"/>
    <w:tmpl w:val="9AC4F898"/>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8309D"/>
    <w:multiLevelType w:val="hybridMultilevel"/>
    <w:tmpl w:val="C90E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9528E"/>
    <w:multiLevelType w:val="hybridMultilevel"/>
    <w:tmpl w:val="6C16EE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04B04DD"/>
    <w:multiLevelType w:val="hybridMultilevel"/>
    <w:tmpl w:val="6C3CAA80"/>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61A82"/>
    <w:multiLevelType w:val="hybridMultilevel"/>
    <w:tmpl w:val="B2948B14"/>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51082"/>
    <w:multiLevelType w:val="hybridMultilevel"/>
    <w:tmpl w:val="D58E458A"/>
    <w:lvl w:ilvl="0" w:tplc="5774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9E3856"/>
    <w:multiLevelType w:val="hybridMultilevel"/>
    <w:tmpl w:val="F76EF230"/>
    <w:lvl w:ilvl="0" w:tplc="850CA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A0651"/>
    <w:multiLevelType w:val="hybridMultilevel"/>
    <w:tmpl w:val="14429456"/>
    <w:lvl w:ilvl="0" w:tplc="850CA3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0423A"/>
    <w:multiLevelType w:val="hybridMultilevel"/>
    <w:tmpl w:val="D11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E1D73"/>
    <w:multiLevelType w:val="hybridMultilevel"/>
    <w:tmpl w:val="E52A1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F05D8"/>
    <w:multiLevelType w:val="hybridMultilevel"/>
    <w:tmpl w:val="D9F8BFC4"/>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922EC"/>
    <w:multiLevelType w:val="hybridMultilevel"/>
    <w:tmpl w:val="ED600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957BE"/>
    <w:multiLevelType w:val="hybridMultilevel"/>
    <w:tmpl w:val="A5923A16"/>
    <w:lvl w:ilvl="0" w:tplc="CC20A26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A653EA"/>
    <w:multiLevelType w:val="hybridMultilevel"/>
    <w:tmpl w:val="E348056C"/>
    <w:lvl w:ilvl="0" w:tplc="0C2C4C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921C9"/>
    <w:multiLevelType w:val="hybridMultilevel"/>
    <w:tmpl w:val="A7A28630"/>
    <w:lvl w:ilvl="0" w:tplc="02F0FC8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95877"/>
    <w:multiLevelType w:val="hybridMultilevel"/>
    <w:tmpl w:val="4CE2D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5E58A1"/>
    <w:multiLevelType w:val="hybridMultilevel"/>
    <w:tmpl w:val="5CD27B54"/>
    <w:lvl w:ilvl="0" w:tplc="B6CE80C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484DD8"/>
    <w:multiLevelType w:val="hybridMultilevel"/>
    <w:tmpl w:val="14F45CF2"/>
    <w:lvl w:ilvl="0" w:tplc="0C2C4C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C068B"/>
    <w:multiLevelType w:val="hybridMultilevel"/>
    <w:tmpl w:val="88CC6696"/>
    <w:lvl w:ilvl="0" w:tplc="0C2C4C6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8D050C"/>
    <w:multiLevelType w:val="hybridMultilevel"/>
    <w:tmpl w:val="82FEBD52"/>
    <w:lvl w:ilvl="0" w:tplc="CC20A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97551"/>
    <w:multiLevelType w:val="hybridMultilevel"/>
    <w:tmpl w:val="0040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51272"/>
    <w:multiLevelType w:val="hybridMultilevel"/>
    <w:tmpl w:val="C992775E"/>
    <w:lvl w:ilvl="0" w:tplc="ED86B8F4">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3"/>
  </w:num>
  <w:num w:numId="4">
    <w:abstractNumId w:val="19"/>
  </w:num>
  <w:num w:numId="5">
    <w:abstractNumId w:val="11"/>
  </w:num>
  <w:num w:numId="6">
    <w:abstractNumId w:val="36"/>
  </w:num>
  <w:num w:numId="7">
    <w:abstractNumId w:val="26"/>
  </w:num>
  <w:num w:numId="8">
    <w:abstractNumId w:val="5"/>
  </w:num>
  <w:num w:numId="9">
    <w:abstractNumId w:val="20"/>
  </w:num>
  <w:num w:numId="10">
    <w:abstractNumId w:val="8"/>
  </w:num>
  <w:num w:numId="11">
    <w:abstractNumId w:val="9"/>
  </w:num>
  <w:num w:numId="12">
    <w:abstractNumId w:val="27"/>
  </w:num>
  <w:num w:numId="13">
    <w:abstractNumId w:val="22"/>
  </w:num>
  <w:num w:numId="14">
    <w:abstractNumId w:val="14"/>
  </w:num>
  <w:num w:numId="15">
    <w:abstractNumId w:val="28"/>
  </w:num>
  <w:num w:numId="16">
    <w:abstractNumId w:val="34"/>
  </w:num>
  <w:num w:numId="17">
    <w:abstractNumId w:val="0"/>
  </w:num>
  <w:num w:numId="18">
    <w:abstractNumId w:val="39"/>
  </w:num>
  <w:num w:numId="19">
    <w:abstractNumId w:val="17"/>
  </w:num>
  <w:num w:numId="20">
    <w:abstractNumId w:val="4"/>
  </w:num>
  <w:num w:numId="21">
    <w:abstractNumId w:val="38"/>
  </w:num>
  <w:num w:numId="22">
    <w:abstractNumId w:val="2"/>
  </w:num>
  <w:num w:numId="23">
    <w:abstractNumId w:val="32"/>
  </w:num>
  <w:num w:numId="24">
    <w:abstractNumId w:val="3"/>
  </w:num>
  <w:num w:numId="25">
    <w:abstractNumId w:val="30"/>
  </w:num>
  <w:num w:numId="26">
    <w:abstractNumId w:val="35"/>
  </w:num>
  <w:num w:numId="27">
    <w:abstractNumId w:val="29"/>
  </w:num>
  <w:num w:numId="28">
    <w:abstractNumId w:val="31"/>
  </w:num>
  <w:num w:numId="29">
    <w:abstractNumId w:val="7"/>
  </w:num>
  <w:num w:numId="30">
    <w:abstractNumId w:val="37"/>
  </w:num>
  <w:num w:numId="31">
    <w:abstractNumId w:val="15"/>
  </w:num>
  <w:num w:numId="32">
    <w:abstractNumId w:val="12"/>
  </w:num>
  <w:num w:numId="33">
    <w:abstractNumId w:val="21"/>
  </w:num>
  <w:num w:numId="34">
    <w:abstractNumId w:val="1"/>
  </w:num>
  <w:num w:numId="35">
    <w:abstractNumId w:val="18"/>
  </w:num>
  <w:num w:numId="36">
    <w:abstractNumId w:val="25"/>
  </w:num>
  <w:num w:numId="37">
    <w:abstractNumId w:val="24"/>
  </w:num>
  <w:num w:numId="38">
    <w:abstractNumId w:val="16"/>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A54"/>
    <w:rsid w:val="00012ED2"/>
    <w:rsid w:val="00013558"/>
    <w:rsid w:val="00020689"/>
    <w:rsid w:val="000272D7"/>
    <w:rsid w:val="000326FF"/>
    <w:rsid w:val="00032C1F"/>
    <w:rsid w:val="0003439D"/>
    <w:rsid w:val="00037271"/>
    <w:rsid w:val="000375F8"/>
    <w:rsid w:val="00043A06"/>
    <w:rsid w:val="00050B6F"/>
    <w:rsid w:val="00050FF8"/>
    <w:rsid w:val="00062509"/>
    <w:rsid w:val="000647BE"/>
    <w:rsid w:val="00075408"/>
    <w:rsid w:val="00077953"/>
    <w:rsid w:val="00077A02"/>
    <w:rsid w:val="000851E9"/>
    <w:rsid w:val="000959A4"/>
    <w:rsid w:val="000967BD"/>
    <w:rsid w:val="000973EA"/>
    <w:rsid w:val="000A139D"/>
    <w:rsid w:val="000A32D4"/>
    <w:rsid w:val="000B1600"/>
    <w:rsid w:val="000C2FAA"/>
    <w:rsid w:val="000C3957"/>
    <w:rsid w:val="000C5A61"/>
    <w:rsid w:val="000D3FBC"/>
    <w:rsid w:val="000D4445"/>
    <w:rsid w:val="000E1119"/>
    <w:rsid w:val="000E20F5"/>
    <w:rsid w:val="00113BC8"/>
    <w:rsid w:val="0011491A"/>
    <w:rsid w:val="001204DA"/>
    <w:rsid w:val="00121556"/>
    <w:rsid w:val="00125CA6"/>
    <w:rsid w:val="0012768C"/>
    <w:rsid w:val="00130A1B"/>
    <w:rsid w:val="0013211F"/>
    <w:rsid w:val="001359DB"/>
    <w:rsid w:val="00141330"/>
    <w:rsid w:val="00146322"/>
    <w:rsid w:val="00166112"/>
    <w:rsid w:val="00172030"/>
    <w:rsid w:val="00172B24"/>
    <w:rsid w:val="00176235"/>
    <w:rsid w:val="00180E55"/>
    <w:rsid w:val="001817F1"/>
    <w:rsid w:val="00184DAA"/>
    <w:rsid w:val="0019663D"/>
    <w:rsid w:val="001B1AE3"/>
    <w:rsid w:val="001B1EE9"/>
    <w:rsid w:val="001B2225"/>
    <w:rsid w:val="001C0DE5"/>
    <w:rsid w:val="001C4D3E"/>
    <w:rsid w:val="001D270F"/>
    <w:rsid w:val="001D474C"/>
    <w:rsid w:val="001D520E"/>
    <w:rsid w:val="001E10FD"/>
    <w:rsid w:val="001E360D"/>
    <w:rsid w:val="001E3952"/>
    <w:rsid w:val="001E5253"/>
    <w:rsid w:val="001E7546"/>
    <w:rsid w:val="001F1B5E"/>
    <w:rsid w:val="001F1DAA"/>
    <w:rsid w:val="0020042C"/>
    <w:rsid w:val="00204909"/>
    <w:rsid w:val="002068D3"/>
    <w:rsid w:val="002072DF"/>
    <w:rsid w:val="002151F6"/>
    <w:rsid w:val="00216383"/>
    <w:rsid w:val="0022282C"/>
    <w:rsid w:val="0023630E"/>
    <w:rsid w:val="00236D99"/>
    <w:rsid w:val="00240AEF"/>
    <w:rsid w:val="002427B2"/>
    <w:rsid w:val="00243F99"/>
    <w:rsid w:val="00245CB2"/>
    <w:rsid w:val="00247885"/>
    <w:rsid w:val="00250629"/>
    <w:rsid w:val="002549CF"/>
    <w:rsid w:val="00254ADA"/>
    <w:rsid w:val="002668D7"/>
    <w:rsid w:val="00267A14"/>
    <w:rsid w:val="002709CF"/>
    <w:rsid w:val="00272BC5"/>
    <w:rsid w:val="00273269"/>
    <w:rsid w:val="002739A5"/>
    <w:rsid w:val="002762A1"/>
    <w:rsid w:val="00281D93"/>
    <w:rsid w:val="00287A12"/>
    <w:rsid w:val="00294077"/>
    <w:rsid w:val="002974EB"/>
    <w:rsid w:val="002A26E9"/>
    <w:rsid w:val="002A2F66"/>
    <w:rsid w:val="002A5159"/>
    <w:rsid w:val="002A5F84"/>
    <w:rsid w:val="002A6F0A"/>
    <w:rsid w:val="002B2E6A"/>
    <w:rsid w:val="002B4925"/>
    <w:rsid w:val="002C1B80"/>
    <w:rsid w:val="002D0FFD"/>
    <w:rsid w:val="002D180C"/>
    <w:rsid w:val="002D5535"/>
    <w:rsid w:val="002E3A97"/>
    <w:rsid w:val="002E4DEB"/>
    <w:rsid w:val="002E7B8B"/>
    <w:rsid w:val="002F0A38"/>
    <w:rsid w:val="002F1B22"/>
    <w:rsid w:val="002F346A"/>
    <w:rsid w:val="002F35B7"/>
    <w:rsid w:val="002F40A7"/>
    <w:rsid w:val="002F5161"/>
    <w:rsid w:val="002F795C"/>
    <w:rsid w:val="00301DF4"/>
    <w:rsid w:val="00304BB3"/>
    <w:rsid w:val="003067E4"/>
    <w:rsid w:val="003129D9"/>
    <w:rsid w:val="00313C2C"/>
    <w:rsid w:val="00314CA6"/>
    <w:rsid w:val="00320DC9"/>
    <w:rsid w:val="0032276D"/>
    <w:rsid w:val="003347D2"/>
    <w:rsid w:val="0034234C"/>
    <w:rsid w:val="0034270D"/>
    <w:rsid w:val="00347ECD"/>
    <w:rsid w:val="00355046"/>
    <w:rsid w:val="003571C3"/>
    <w:rsid w:val="003613F7"/>
    <w:rsid w:val="0036507E"/>
    <w:rsid w:val="0037233C"/>
    <w:rsid w:val="003742AB"/>
    <w:rsid w:val="00382E07"/>
    <w:rsid w:val="003836C8"/>
    <w:rsid w:val="0038374A"/>
    <w:rsid w:val="00396AB0"/>
    <w:rsid w:val="003A02C7"/>
    <w:rsid w:val="003A779A"/>
    <w:rsid w:val="003C00A9"/>
    <w:rsid w:val="003C09CD"/>
    <w:rsid w:val="003C11F3"/>
    <w:rsid w:val="003C1424"/>
    <w:rsid w:val="003C42A8"/>
    <w:rsid w:val="003C4A3E"/>
    <w:rsid w:val="003D0933"/>
    <w:rsid w:val="003E1D92"/>
    <w:rsid w:val="003E7240"/>
    <w:rsid w:val="003F1B64"/>
    <w:rsid w:val="003F35F4"/>
    <w:rsid w:val="004000D5"/>
    <w:rsid w:val="00407AC8"/>
    <w:rsid w:val="00413E26"/>
    <w:rsid w:val="004150E7"/>
    <w:rsid w:val="00420678"/>
    <w:rsid w:val="004235DB"/>
    <w:rsid w:val="00424B6F"/>
    <w:rsid w:val="004357F4"/>
    <w:rsid w:val="0044084E"/>
    <w:rsid w:val="00443A1A"/>
    <w:rsid w:val="00443AAE"/>
    <w:rsid w:val="00444DA9"/>
    <w:rsid w:val="00445675"/>
    <w:rsid w:val="00445FA5"/>
    <w:rsid w:val="004472A7"/>
    <w:rsid w:val="00450EAF"/>
    <w:rsid w:val="004529B6"/>
    <w:rsid w:val="00452D43"/>
    <w:rsid w:val="004648E1"/>
    <w:rsid w:val="00465AF7"/>
    <w:rsid w:val="00467AC4"/>
    <w:rsid w:val="00471646"/>
    <w:rsid w:val="004806A1"/>
    <w:rsid w:val="00484D11"/>
    <w:rsid w:val="004906D9"/>
    <w:rsid w:val="00491D16"/>
    <w:rsid w:val="00495199"/>
    <w:rsid w:val="004966CA"/>
    <w:rsid w:val="004A3A9E"/>
    <w:rsid w:val="004A4620"/>
    <w:rsid w:val="004A5330"/>
    <w:rsid w:val="004B05DE"/>
    <w:rsid w:val="004B162D"/>
    <w:rsid w:val="004B3160"/>
    <w:rsid w:val="004B4930"/>
    <w:rsid w:val="004C2F4A"/>
    <w:rsid w:val="004D1142"/>
    <w:rsid w:val="004F1B14"/>
    <w:rsid w:val="005053E7"/>
    <w:rsid w:val="00510389"/>
    <w:rsid w:val="00513BEA"/>
    <w:rsid w:val="0051784C"/>
    <w:rsid w:val="00521783"/>
    <w:rsid w:val="00524AAF"/>
    <w:rsid w:val="00532789"/>
    <w:rsid w:val="00535F9D"/>
    <w:rsid w:val="00546802"/>
    <w:rsid w:val="00551750"/>
    <w:rsid w:val="00556D6E"/>
    <w:rsid w:val="005612AD"/>
    <w:rsid w:val="0056150D"/>
    <w:rsid w:val="0056186B"/>
    <w:rsid w:val="00567BEA"/>
    <w:rsid w:val="005704D5"/>
    <w:rsid w:val="00570B8E"/>
    <w:rsid w:val="00580C4C"/>
    <w:rsid w:val="00584FDC"/>
    <w:rsid w:val="00590DB4"/>
    <w:rsid w:val="00597E54"/>
    <w:rsid w:val="005A7F88"/>
    <w:rsid w:val="005B5BA0"/>
    <w:rsid w:val="005B797C"/>
    <w:rsid w:val="005C09C8"/>
    <w:rsid w:val="005C438D"/>
    <w:rsid w:val="005D385B"/>
    <w:rsid w:val="005D6D73"/>
    <w:rsid w:val="005E18AD"/>
    <w:rsid w:val="00600543"/>
    <w:rsid w:val="006078D1"/>
    <w:rsid w:val="00611A50"/>
    <w:rsid w:val="006122BC"/>
    <w:rsid w:val="006132ED"/>
    <w:rsid w:val="0061604A"/>
    <w:rsid w:val="0061646D"/>
    <w:rsid w:val="00621687"/>
    <w:rsid w:val="00621E16"/>
    <w:rsid w:val="00622388"/>
    <w:rsid w:val="00622F50"/>
    <w:rsid w:val="00624033"/>
    <w:rsid w:val="00624B2D"/>
    <w:rsid w:val="006265DB"/>
    <w:rsid w:val="0063153A"/>
    <w:rsid w:val="00632779"/>
    <w:rsid w:val="00633718"/>
    <w:rsid w:val="006366CE"/>
    <w:rsid w:val="00636967"/>
    <w:rsid w:val="0064202B"/>
    <w:rsid w:val="0066178F"/>
    <w:rsid w:val="0067268F"/>
    <w:rsid w:val="00675027"/>
    <w:rsid w:val="0069146A"/>
    <w:rsid w:val="0069364A"/>
    <w:rsid w:val="0069379A"/>
    <w:rsid w:val="006A0453"/>
    <w:rsid w:val="006B3BFB"/>
    <w:rsid w:val="006C2FA8"/>
    <w:rsid w:val="006C3830"/>
    <w:rsid w:val="006F31F4"/>
    <w:rsid w:val="006F6C72"/>
    <w:rsid w:val="00700579"/>
    <w:rsid w:val="0071136A"/>
    <w:rsid w:val="00720E91"/>
    <w:rsid w:val="00723327"/>
    <w:rsid w:val="00725EBC"/>
    <w:rsid w:val="00730AEF"/>
    <w:rsid w:val="00733994"/>
    <w:rsid w:val="00734C40"/>
    <w:rsid w:val="00741F15"/>
    <w:rsid w:val="00752AF6"/>
    <w:rsid w:val="00755CAE"/>
    <w:rsid w:val="00756C97"/>
    <w:rsid w:val="00765BF2"/>
    <w:rsid w:val="0077670D"/>
    <w:rsid w:val="00777DBC"/>
    <w:rsid w:val="007A30DF"/>
    <w:rsid w:val="007A4B9D"/>
    <w:rsid w:val="007A74BD"/>
    <w:rsid w:val="007B761B"/>
    <w:rsid w:val="007C5B22"/>
    <w:rsid w:val="007D7DC9"/>
    <w:rsid w:val="007E661A"/>
    <w:rsid w:val="007F02A5"/>
    <w:rsid w:val="007F12D4"/>
    <w:rsid w:val="007F719B"/>
    <w:rsid w:val="0080182D"/>
    <w:rsid w:val="00805BB1"/>
    <w:rsid w:val="0081049B"/>
    <w:rsid w:val="008171F9"/>
    <w:rsid w:val="008173C9"/>
    <w:rsid w:val="0082177A"/>
    <w:rsid w:val="0082335E"/>
    <w:rsid w:val="00827F7F"/>
    <w:rsid w:val="0083095C"/>
    <w:rsid w:val="00834029"/>
    <w:rsid w:val="008374E1"/>
    <w:rsid w:val="00841F97"/>
    <w:rsid w:val="0086022B"/>
    <w:rsid w:val="0086128E"/>
    <w:rsid w:val="0086225F"/>
    <w:rsid w:val="00862F05"/>
    <w:rsid w:val="0087633E"/>
    <w:rsid w:val="00877C42"/>
    <w:rsid w:val="00881C19"/>
    <w:rsid w:val="00886795"/>
    <w:rsid w:val="00896491"/>
    <w:rsid w:val="00896CD2"/>
    <w:rsid w:val="008A122F"/>
    <w:rsid w:val="008A4DA5"/>
    <w:rsid w:val="008B2626"/>
    <w:rsid w:val="008C5EB0"/>
    <w:rsid w:val="008C7318"/>
    <w:rsid w:val="008D6028"/>
    <w:rsid w:val="008E2BB8"/>
    <w:rsid w:val="008F1685"/>
    <w:rsid w:val="008F3674"/>
    <w:rsid w:val="008F5979"/>
    <w:rsid w:val="00905BD8"/>
    <w:rsid w:val="0091215C"/>
    <w:rsid w:val="00914F3B"/>
    <w:rsid w:val="009158D5"/>
    <w:rsid w:val="00915C5B"/>
    <w:rsid w:val="009208FC"/>
    <w:rsid w:val="00922378"/>
    <w:rsid w:val="009234D7"/>
    <w:rsid w:val="009247EF"/>
    <w:rsid w:val="00946DEA"/>
    <w:rsid w:val="00951BF8"/>
    <w:rsid w:val="00954040"/>
    <w:rsid w:val="009542BE"/>
    <w:rsid w:val="00960D0D"/>
    <w:rsid w:val="00962A90"/>
    <w:rsid w:val="00971C10"/>
    <w:rsid w:val="00982FB6"/>
    <w:rsid w:val="009861EC"/>
    <w:rsid w:val="009933A2"/>
    <w:rsid w:val="009A76B9"/>
    <w:rsid w:val="009B6C16"/>
    <w:rsid w:val="009C5B08"/>
    <w:rsid w:val="009D09F6"/>
    <w:rsid w:val="009D57E9"/>
    <w:rsid w:val="009E0617"/>
    <w:rsid w:val="009E2983"/>
    <w:rsid w:val="009E2A64"/>
    <w:rsid w:val="009E3618"/>
    <w:rsid w:val="009E7D69"/>
    <w:rsid w:val="009F15BE"/>
    <w:rsid w:val="009F5D00"/>
    <w:rsid w:val="009F5D99"/>
    <w:rsid w:val="009F7061"/>
    <w:rsid w:val="00A0313F"/>
    <w:rsid w:val="00A067C8"/>
    <w:rsid w:val="00A130B4"/>
    <w:rsid w:val="00A13599"/>
    <w:rsid w:val="00A17572"/>
    <w:rsid w:val="00A20A5E"/>
    <w:rsid w:val="00A24E83"/>
    <w:rsid w:val="00A33ACA"/>
    <w:rsid w:val="00A369AE"/>
    <w:rsid w:val="00A3790C"/>
    <w:rsid w:val="00A40FFA"/>
    <w:rsid w:val="00A411A4"/>
    <w:rsid w:val="00A43490"/>
    <w:rsid w:val="00A4602B"/>
    <w:rsid w:val="00A461EC"/>
    <w:rsid w:val="00A541F7"/>
    <w:rsid w:val="00A61040"/>
    <w:rsid w:val="00A6396B"/>
    <w:rsid w:val="00A74662"/>
    <w:rsid w:val="00A82757"/>
    <w:rsid w:val="00A82875"/>
    <w:rsid w:val="00A851FD"/>
    <w:rsid w:val="00A855EB"/>
    <w:rsid w:val="00A87F06"/>
    <w:rsid w:val="00A90B84"/>
    <w:rsid w:val="00A92B3F"/>
    <w:rsid w:val="00A93A87"/>
    <w:rsid w:val="00A93DFA"/>
    <w:rsid w:val="00AA356A"/>
    <w:rsid w:val="00AC06DC"/>
    <w:rsid w:val="00AC10C0"/>
    <w:rsid w:val="00AC1C50"/>
    <w:rsid w:val="00AC324C"/>
    <w:rsid w:val="00AC3539"/>
    <w:rsid w:val="00AC47E1"/>
    <w:rsid w:val="00AC49DD"/>
    <w:rsid w:val="00AC7936"/>
    <w:rsid w:val="00AD2B6F"/>
    <w:rsid w:val="00AD5F9C"/>
    <w:rsid w:val="00AE161F"/>
    <w:rsid w:val="00AE1729"/>
    <w:rsid w:val="00AE4183"/>
    <w:rsid w:val="00AE5D2F"/>
    <w:rsid w:val="00AF036E"/>
    <w:rsid w:val="00AF12DE"/>
    <w:rsid w:val="00AF29B3"/>
    <w:rsid w:val="00B0427E"/>
    <w:rsid w:val="00B16E08"/>
    <w:rsid w:val="00B17147"/>
    <w:rsid w:val="00B21165"/>
    <w:rsid w:val="00B23E47"/>
    <w:rsid w:val="00B24005"/>
    <w:rsid w:val="00B32E60"/>
    <w:rsid w:val="00B35B7F"/>
    <w:rsid w:val="00B44817"/>
    <w:rsid w:val="00B44856"/>
    <w:rsid w:val="00B54676"/>
    <w:rsid w:val="00B64A6D"/>
    <w:rsid w:val="00B7236E"/>
    <w:rsid w:val="00B7353D"/>
    <w:rsid w:val="00B76DBA"/>
    <w:rsid w:val="00B84DE2"/>
    <w:rsid w:val="00B9190C"/>
    <w:rsid w:val="00BA239B"/>
    <w:rsid w:val="00BA3A54"/>
    <w:rsid w:val="00BA4DD6"/>
    <w:rsid w:val="00BA4DDA"/>
    <w:rsid w:val="00BA5E43"/>
    <w:rsid w:val="00BB0D8B"/>
    <w:rsid w:val="00BB49A3"/>
    <w:rsid w:val="00BC1AA9"/>
    <w:rsid w:val="00BC2ECB"/>
    <w:rsid w:val="00BD08C4"/>
    <w:rsid w:val="00BD3709"/>
    <w:rsid w:val="00BD3BF4"/>
    <w:rsid w:val="00BD6581"/>
    <w:rsid w:val="00BE1315"/>
    <w:rsid w:val="00BE1391"/>
    <w:rsid w:val="00BE2D5D"/>
    <w:rsid w:val="00BE39CC"/>
    <w:rsid w:val="00BF39F4"/>
    <w:rsid w:val="00BF4709"/>
    <w:rsid w:val="00BF5BE0"/>
    <w:rsid w:val="00BF5DDA"/>
    <w:rsid w:val="00C03030"/>
    <w:rsid w:val="00C046D9"/>
    <w:rsid w:val="00C22700"/>
    <w:rsid w:val="00C2326B"/>
    <w:rsid w:val="00C256E4"/>
    <w:rsid w:val="00C30F76"/>
    <w:rsid w:val="00C410AD"/>
    <w:rsid w:val="00C51CCA"/>
    <w:rsid w:val="00C5712C"/>
    <w:rsid w:val="00C60997"/>
    <w:rsid w:val="00C6227B"/>
    <w:rsid w:val="00C7356B"/>
    <w:rsid w:val="00C74082"/>
    <w:rsid w:val="00C821C0"/>
    <w:rsid w:val="00C82554"/>
    <w:rsid w:val="00C82A8B"/>
    <w:rsid w:val="00C857A0"/>
    <w:rsid w:val="00C905CA"/>
    <w:rsid w:val="00CB339B"/>
    <w:rsid w:val="00CC1081"/>
    <w:rsid w:val="00CC388D"/>
    <w:rsid w:val="00CD004F"/>
    <w:rsid w:val="00CE015B"/>
    <w:rsid w:val="00CE2DFC"/>
    <w:rsid w:val="00CE3B73"/>
    <w:rsid w:val="00CE45B9"/>
    <w:rsid w:val="00CF0216"/>
    <w:rsid w:val="00CF1818"/>
    <w:rsid w:val="00CF202D"/>
    <w:rsid w:val="00CF306A"/>
    <w:rsid w:val="00D00018"/>
    <w:rsid w:val="00D06155"/>
    <w:rsid w:val="00D11E4D"/>
    <w:rsid w:val="00D12215"/>
    <w:rsid w:val="00D17698"/>
    <w:rsid w:val="00D20D03"/>
    <w:rsid w:val="00D26773"/>
    <w:rsid w:val="00D3230D"/>
    <w:rsid w:val="00D354A8"/>
    <w:rsid w:val="00D40DA3"/>
    <w:rsid w:val="00D41886"/>
    <w:rsid w:val="00D42B64"/>
    <w:rsid w:val="00D42F82"/>
    <w:rsid w:val="00D44C6A"/>
    <w:rsid w:val="00D5054E"/>
    <w:rsid w:val="00D50DE8"/>
    <w:rsid w:val="00D52D1E"/>
    <w:rsid w:val="00D53660"/>
    <w:rsid w:val="00D60BA6"/>
    <w:rsid w:val="00D628CF"/>
    <w:rsid w:val="00D776E4"/>
    <w:rsid w:val="00D81196"/>
    <w:rsid w:val="00D8419B"/>
    <w:rsid w:val="00D87E50"/>
    <w:rsid w:val="00D9130D"/>
    <w:rsid w:val="00D91DD9"/>
    <w:rsid w:val="00DA3027"/>
    <w:rsid w:val="00DA6093"/>
    <w:rsid w:val="00DA7CA2"/>
    <w:rsid w:val="00DB560C"/>
    <w:rsid w:val="00DC0DB5"/>
    <w:rsid w:val="00DD26FE"/>
    <w:rsid w:val="00DD3D22"/>
    <w:rsid w:val="00DD577D"/>
    <w:rsid w:val="00DD65E2"/>
    <w:rsid w:val="00DE0B42"/>
    <w:rsid w:val="00DE301A"/>
    <w:rsid w:val="00DE3E05"/>
    <w:rsid w:val="00DE7A17"/>
    <w:rsid w:val="00DF0709"/>
    <w:rsid w:val="00DF19C1"/>
    <w:rsid w:val="00E014F5"/>
    <w:rsid w:val="00E070A4"/>
    <w:rsid w:val="00E208DA"/>
    <w:rsid w:val="00E24DCC"/>
    <w:rsid w:val="00E33F5E"/>
    <w:rsid w:val="00E35A65"/>
    <w:rsid w:val="00E3618A"/>
    <w:rsid w:val="00E47944"/>
    <w:rsid w:val="00E501B7"/>
    <w:rsid w:val="00E53A11"/>
    <w:rsid w:val="00E70C8E"/>
    <w:rsid w:val="00E716F9"/>
    <w:rsid w:val="00E718D5"/>
    <w:rsid w:val="00E805A2"/>
    <w:rsid w:val="00E80A83"/>
    <w:rsid w:val="00E81BFB"/>
    <w:rsid w:val="00E834B4"/>
    <w:rsid w:val="00E87DCF"/>
    <w:rsid w:val="00E9205D"/>
    <w:rsid w:val="00EA1089"/>
    <w:rsid w:val="00EA380C"/>
    <w:rsid w:val="00EC1653"/>
    <w:rsid w:val="00EC29DC"/>
    <w:rsid w:val="00EC6FB7"/>
    <w:rsid w:val="00ED7EB3"/>
    <w:rsid w:val="00EE1283"/>
    <w:rsid w:val="00EE1441"/>
    <w:rsid w:val="00EE46D9"/>
    <w:rsid w:val="00EF13F5"/>
    <w:rsid w:val="00F00344"/>
    <w:rsid w:val="00F017B9"/>
    <w:rsid w:val="00F01AD4"/>
    <w:rsid w:val="00F0646D"/>
    <w:rsid w:val="00F24415"/>
    <w:rsid w:val="00F25015"/>
    <w:rsid w:val="00F33D82"/>
    <w:rsid w:val="00F3460D"/>
    <w:rsid w:val="00F42490"/>
    <w:rsid w:val="00F43C74"/>
    <w:rsid w:val="00F44FF8"/>
    <w:rsid w:val="00F60A50"/>
    <w:rsid w:val="00F64262"/>
    <w:rsid w:val="00F72AD6"/>
    <w:rsid w:val="00F858CC"/>
    <w:rsid w:val="00F86AC5"/>
    <w:rsid w:val="00F97DAC"/>
    <w:rsid w:val="00FA0110"/>
    <w:rsid w:val="00FA0568"/>
    <w:rsid w:val="00FA17CD"/>
    <w:rsid w:val="00FA7203"/>
    <w:rsid w:val="00FB2E0C"/>
    <w:rsid w:val="00FB4840"/>
    <w:rsid w:val="00FC7020"/>
    <w:rsid w:val="00FD2EA3"/>
    <w:rsid w:val="00FD5952"/>
    <w:rsid w:val="00FE188D"/>
    <w:rsid w:val="00FE3E44"/>
    <w:rsid w:val="00FE681B"/>
    <w:rsid w:val="00FF11FB"/>
    <w:rsid w:val="00FF7ADD"/>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B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45"/>
    <w:rPr>
      <w:color w:val="0000FF" w:themeColor="hyperlink"/>
      <w:u w:val="single"/>
    </w:rPr>
  </w:style>
  <w:style w:type="paragraph" w:styleId="ListParagraph">
    <w:name w:val="List Paragraph"/>
    <w:basedOn w:val="Normal"/>
    <w:uiPriority w:val="34"/>
    <w:qFormat/>
    <w:rsid w:val="00B64A6D"/>
    <w:pPr>
      <w:ind w:left="720"/>
      <w:contextualSpacing/>
    </w:pPr>
  </w:style>
  <w:style w:type="paragraph" w:styleId="PlainText">
    <w:name w:val="Plain Text"/>
    <w:basedOn w:val="Normal"/>
    <w:link w:val="PlainTextChar"/>
    <w:rsid w:val="00C22700"/>
    <w:pPr>
      <w:ind w:firstLine="360"/>
    </w:pPr>
    <w:rPr>
      <w:rFonts w:ascii="Courier New" w:eastAsia="Times New Roman" w:hAnsi="Courier New" w:cs="Times New Roman"/>
      <w:sz w:val="20"/>
      <w:szCs w:val="20"/>
      <w:lang w:eastAsia="ko-KR"/>
    </w:rPr>
  </w:style>
  <w:style w:type="character" w:customStyle="1" w:styleId="PlainTextChar">
    <w:name w:val="Plain Text Char"/>
    <w:basedOn w:val="DefaultParagraphFont"/>
    <w:link w:val="PlainText"/>
    <w:rsid w:val="00C22700"/>
    <w:rPr>
      <w:rFonts w:ascii="Courier New" w:eastAsia="Times New Roman" w:hAnsi="Courier New" w:cs="Times New Roman"/>
      <w:sz w:val="20"/>
      <w:szCs w:val="20"/>
      <w:lang w:eastAsia="ko-KR"/>
    </w:rPr>
  </w:style>
  <w:style w:type="paragraph" w:styleId="Header">
    <w:name w:val="header"/>
    <w:basedOn w:val="Normal"/>
    <w:link w:val="HeaderChar"/>
    <w:uiPriority w:val="99"/>
    <w:semiHidden/>
    <w:unhideWhenUsed/>
    <w:rsid w:val="001B1AE3"/>
    <w:pPr>
      <w:tabs>
        <w:tab w:val="center" w:pos="4680"/>
        <w:tab w:val="right" w:pos="9360"/>
      </w:tabs>
    </w:pPr>
  </w:style>
  <w:style w:type="character" w:customStyle="1" w:styleId="HeaderChar">
    <w:name w:val="Header Char"/>
    <w:basedOn w:val="DefaultParagraphFont"/>
    <w:link w:val="Header"/>
    <w:uiPriority w:val="99"/>
    <w:semiHidden/>
    <w:rsid w:val="001B1AE3"/>
  </w:style>
  <w:style w:type="paragraph" w:styleId="Footer">
    <w:name w:val="footer"/>
    <w:basedOn w:val="Normal"/>
    <w:link w:val="FooterChar"/>
    <w:uiPriority w:val="99"/>
    <w:unhideWhenUsed/>
    <w:rsid w:val="001B1AE3"/>
    <w:pPr>
      <w:tabs>
        <w:tab w:val="center" w:pos="4680"/>
        <w:tab w:val="right" w:pos="9360"/>
      </w:tabs>
    </w:pPr>
  </w:style>
  <w:style w:type="character" w:customStyle="1" w:styleId="FooterChar">
    <w:name w:val="Footer Char"/>
    <w:basedOn w:val="DefaultParagraphFont"/>
    <w:link w:val="Footer"/>
    <w:uiPriority w:val="99"/>
    <w:rsid w:val="001B1AE3"/>
  </w:style>
  <w:style w:type="character" w:styleId="FollowedHyperlink">
    <w:name w:val="FollowedHyperlink"/>
    <w:basedOn w:val="DefaultParagraphFont"/>
    <w:uiPriority w:val="99"/>
    <w:semiHidden/>
    <w:unhideWhenUsed/>
    <w:rsid w:val="0020042C"/>
    <w:rPr>
      <w:color w:val="800080" w:themeColor="followedHyperlink"/>
      <w:u w:val="single"/>
    </w:rPr>
  </w:style>
  <w:style w:type="character" w:customStyle="1" w:styleId="apple-style-span">
    <w:name w:val="apple-style-span"/>
    <w:basedOn w:val="DefaultParagraphFont"/>
    <w:rsid w:val="00E53A11"/>
  </w:style>
  <w:style w:type="character" w:customStyle="1" w:styleId="apple-converted-space">
    <w:name w:val="apple-converted-space"/>
    <w:basedOn w:val="DefaultParagraphFont"/>
    <w:rsid w:val="00E53A11"/>
  </w:style>
  <w:style w:type="paragraph" w:styleId="FootnoteText">
    <w:name w:val="footnote text"/>
    <w:basedOn w:val="Normal"/>
    <w:link w:val="FootnoteTextChar"/>
    <w:uiPriority w:val="99"/>
    <w:unhideWhenUsed/>
    <w:rsid w:val="00D776E4"/>
    <w:rPr>
      <w:szCs w:val="24"/>
    </w:rPr>
  </w:style>
  <w:style w:type="character" w:customStyle="1" w:styleId="FootnoteTextChar">
    <w:name w:val="Footnote Text Char"/>
    <w:basedOn w:val="DefaultParagraphFont"/>
    <w:link w:val="FootnoteText"/>
    <w:uiPriority w:val="99"/>
    <w:rsid w:val="00D776E4"/>
    <w:rPr>
      <w:szCs w:val="24"/>
    </w:rPr>
  </w:style>
  <w:style w:type="character" w:styleId="FootnoteReference">
    <w:name w:val="footnote reference"/>
    <w:basedOn w:val="DefaultParagraphFont"/>
    <w:uiPriority w:val="99"/>
    <w:unhideWhenUsed/>
    <w:rsid w:val="00D776E4"/>
    <w:rPr>
      <w:vertAlign w:val="superscript"/>
    </w:rPr>
  </w:style>
  <w:style w:type="character" w:styleId="CommentReference">
    <w:name w:val="annotation reference"/>
    <w:basedOn w:val="DefaultParagraphFont"/>
    <w:uiPriority w:val="99"/>
    <w:semiHidden/>
    <w:unhideWhenUsed/>
    <w:rsid w:val="00050FF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45"/>
    <w:rPr>
      <w:color w:val="0000FF" w:themeColor="hyperlink"/>
      <w:u w:val="single"/>
    </w:rPr>
  </w:style>
  <w:style w:type="paragraph" w:styleId="ListParagraph">
    <w:name w:val="List Paragraph"/>
    <w:basedOn w:val="Normal"/>
    <w:uiPriority w:val="34"/>
    <w:qFormat/>
    <w:rsid w:val="00B64A6D"/>
    <w:pPr>
      <w:ind w:left="720"/>
      <w:contextualSpacing/>
    </w:pPr>
  </w:style>
  <w:style w:type="paragraph" w:styleId="PlainText">
    <w:name w:val="Plain Text"/>
    <w:basedOn w:val="Normal"/>
    <w:link w:val="PlainTextChar"/>
    <w:rsid w:val="00C22700"/>
    <w:pPr>
      <w:ind w:firstLine="360"/>
    </w:pPr>
    <w:rPr>
      <w:rFonts w:ascii="Courier New" w:eastAsia="Times New Roman" w:hAnsi="Courier New" w:cs="Times New Roman"/>
      <w:sz w:val="20"/>
      <w:szCs w:val="20"/>
      <w:lang w:eastAsia="ko-KR"/>
    </w:rPr>
  </w:style>
  <w:style w:type="character" w:customStyle="1" w:styleId="PlainTextChar">
    <w:name w:val="Plain Text Char"/>
    <w:basedOn w:val="DefaultParagraphFont"/>
    <w:link w:val="PlainText"/>
    <w:rsid w:val="00C22700"/>
    <w:rPr>
      <w:rFonts w:ascii="Courier New" w:eastAsia="Times New Roman" w:hAnsi="Courier New" w:cs="Times New Roman"/>
      <w:sz w:val="20"/>
      <w:szCs w:val="20"/>
      <w:lang w:eastAsia="ko-KR"/>
    </w:rPr>
  </w:style>
  <w:style w:type="paragraph" w:styleId="Header">
    <w:name w:val="header"/>
    <w:basedOn w:val="Normal"/>
    <w:link w:val="HeaderChar"/>
    <w:uiPriority w:val="99"/>
    <w:semiHidden/>
    <w:unhideWhenUsed/>
    <w:rsid w:val="001B1AE3"/>
    <w:pPr>
      <w:tabs>
        <w:tab w:val="center" w:pos="4680"/>
        <w:tab w:val="right" w:pos="9360"/>
      </w:tabs>
    </w:pPr>
  </w:style>
  <w:style w:type="character" w:customStyle="1" w:styleId="HeaderChar">
    <w:name w:val="Header Char"/>
    <w:basedOn w:val="DefaultParagraphFont"/>
    <w:link w:val="Header"/>
    <w:uiPriority w:val="99"/>
    <w:semiHidden/>
    <w:rsid w:val="001B1AE3"/>
  </w:style>
  <w:style w:type="paragraph" w:styleId="Footer">
    <w:name w:val="footer"/>
    <w:basedOn w:val="Normal"/>
    <w:link w:val="FooterChar"/>
    <w:uiPriority w:val="99"/>
    <w:unhideWhenUsed/>
    <w:rsid w:val="001B1AE3"/>
    <w:pPr>
      <w:tabs>
        <w:tab w:val="center" w:pos="4680"/>
        <w:tab w:val="right" w:pos="9360"/>
      </w:tabs>
    </w:pPr>
  </w:style>
  <w:style w:type="character" w:customStyle="1" w:styleId="FooterChar">
    <w:name w:val="Footer Char"/>
    <w:basedOn w:val="DefaultParagraphFont"/>
    <w:link w:val="Footer"/>
    <w:uiPriority w:val="99"/>
    <w:rsid w:val="001B1AE3"/>
  </w:style>
  <w:style w:type="character" w:styleId="FollowedHyperlink">
    <w:name w:val="FollowedHyperlink"/>
    <w:basedOn w:val="DefaultParagraphFont"/>
    <w:uiPriority w:val="99"/>
    <w:semiHidden/>
    <w:unhideWhenUsed/>
    <w:rsid w:val="0020042C"/>
    <w:rPr>
      <w:color w:val="800080" w:themeColor="followedHyperlink"/>
      <w:u w:val="single"/>
    </w:rPr>
  </w:style>
  <w:style w:type="character" w:customStyle="1" w:styleId="apple-style-span">
    <w:name w:val="apple-style-span"/>
    <w:basedOn w:val="DefaultParagraphFont"/>
    <w:rsid w:val="00E53A11"/>
  </w:style>
  <w:style w:type="character" w:customStyle="1" w:styleId="apple-converted-space">
    <w:name w:val="apple-converted-space"/>
    <w:basedOn w:val="DefaultParagraphFont"/>
    <w:rsid w:val="00E53A11"/>
  </w:style>
  <w:style w:type="paragraph" w:styleId="FootnoteText">
    <w:name w:val="footnote text"/>
    <w:basedOn w:val="Normal"/>
    <w:link w:val="FootnoteTextChar"/>
    <w:uiPriority w:val="99"/>
    <w:unhideWhenUsed/>
    <w:rsid w:val="00D776E4"/>
    <w:rPr>
      <w:szCs w:val="24"/>
    </w:rPr>
  </w:style>
  <w:style w:type="character" w:customStyle="1" w:styleId="FootnoteTextChar">
    <w:name w:val="Footnote Text Char"/>
    <w:basedOn w:val="DefaultParagraphFont"/>
    <w:link w:val="FootnoteText"/>
    <w:uiPriority w:val="99"/>
    <w:rsid w:val="00D776E4"/>
    <w:rPr>
      <w:szCs w:val="24"/>
    </w:rPr>
  </w:style>
  <w:style w:type="character" w:styleId="FootnoteReference">
    <w:name w:val="footnote reference"/>
    <w:basedOn w:val="DefaultParagraphFont"/>
    <w:uiPriority w:val="99"/>
    <w:unhideWhenUsed/>
    <w:rsid w:val="00D776E4"/>
    <w:rPr>
      <w:vertAlign w:val="superscript"/>
    </w:rPr>
  </w:style>
  <w:style w:type="character" w:styleId="CommentReference">
    <w:name w:val="annotation reference"/>
    <w:basedOn w:val="DefaultParagraphFont"/>
    <w:uiPriority w:val="99"/>
    <w:semiHidden/>
    <w:unhideWhenUsed/>
    <w:rsid w:val="00050F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0609">
      <w:bodyDiv w:val="1"/>
      <w:marLeft w:val="0"/>
      <w:marRight w:val="0"/>
      <w:marTop w:val="0"/>
      <w:marBottom w:val="0"/>
      <w:divBdr>
        <w:top w:val="none" w:sz="0" w:space="0" w:color="auto"/>
        <w:left w:val="none" w:sz="0" w:space="0" w:color="auto"/>
        <w:bottom w:val="none" w:sz="0" w:space="0" w:color="auto"/>
        <w:right w:val="none" w:sz="0" w:space="0" w:color="auto"/>
      </w:divBdr>
    </w:div>
    <w:div w:id="1396469104">
      <w:bodyDiv w:val="1"/>
      <w:marLeft w:val="0"/>
      <w:marRight w:val="0"/>
      <w:marTop w:val="0"/>
      <w:marBottom w:val="0"/>
      <w:divBdr>
        <w:top w:val="none" w:sz="0" w:space="0" w:color="auto"/>
        <w:left w:val="none" w:sz="0" w:space="0" w:color="auto"/>
        <w:bottom w:val="none" w:sz="0" w:space="0" w:color="auto"/>
        <w:right w:val="none" w:sz="0" w:space="0" w:color="auto"/>
      </w:divBdr>
    </w:div>
    <w:div w:id="1811895248">
      <w:bodyDiv w:val="1"/>
      <w:marLeft w:val="0"/>
      <w:marRight w:val="0"/>
      <w:marTop w:val="0"/>
      <w:marBottom w:val="0"/>
      <w:divBdr>
        <w:top w:val="none" w:sz="0" w:space="0" w:color="auto"/>
        <w:left w:val="none" w:sz="0" w:space="0" w:color="auto"/>
        <w:bottom w:val="none" w:sz="0" w:space="0" w:color="auto"/>
        <w:right w:val="none" w:sz="0" w:space="0" w:color="auto"/>
      </w:divBdr>
    </w:div>
    <w:div w:id="18779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kuo@fordham.edu" TargetMode="External"/><Relationship Id="rId20" Type="http://schemas.openxmlformats.org/officeDocument/2006/relationships/hyperlink" Target="http://www.foreignaffairs.com/articles/63722/anne-marie-slaughter/americas-edge" TargetMode="External"/><Relationship Id="rId21" Type="http://schemas.openxmlformats.org/officeDocument/2006/relationships/hyperlink" Target="http://www.foreignaffairs.com/articles/67339/ian-bremmer-and-nouriel-roubini/a-g-zero-world"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reignaffairs.com/articles/141769/john-j-mearsheimer/why-the-ukraine-crisis-is-the-wests-fault" TargetMode="External"/><Relationship Id="rId11" Type="http://schemas.openxmlformats.org/officeDocument/2006/relationships/hyperlink" Target="http://mearsheimer.uchicago.edu/pdfs/A0021.pdf" TargetMode="External"/><Relationship Id="rId12" Type="http://schemas.openxmlformats.org/officeDocument/2006/relationships/hyperlink" Target="http://www.jstor.org/discover/10.2307/2539197?uid=3739808&amp;uid=2129&amp;uid=2&amp;uid=70&amp;uid=4&amp;uid=3739256&amp;sid=21104584861167" TargetMode="External"/><Relationship Id="rId13" Type="http://schemas.openxmlformats.org/officeDocument/2006/relationships/hyperlink" Target="http://journals.cambridge.org/action/displayAbstract?fromPage=online&amp;aid=191046" TargetMode="External"/><Relationship Id="rId14" Type="http://schemas.openxmlformats.org/officeDocument/2006/relationships/hyperlink" Target="http://foreignpolicy.com/2014/01/21/the-case-for-aid/" TargetMode="External"/><Relationship Id="rId15" Type="http://schemas.openxmlformats.org/officeDocument/2006/relationships/hyperlink" Target="http://www.foreignaffairs.com/articles/139650/mark-leonard/why-convergence-breeds-conflict" TargetMode="External"/><Relationship Id="rId16" Type="http://schemas.openxmlformats.org/officeDocument/2006/relationships/hyperlink" Target="http://www.foreignaffairs.com/articles/63042/g-john-ikenberry/the-rise-of-china-and-the-future-of-the-west" TargetMode="External"/><Relationship Id="rId17" Type="http://schemas.openxmlformats.org/officeDocument/2006/relationships/hyperlink" Target="http://www.cnas.org/files/documents/publications/CNAS_GlobalSwingStates_KlimanFontaine.pdf" TargetMode="External"/><Relationship Id="rId18" Type="http://schemas.openxmlformats.org/officeDocument/2006/relationships/hyperlink" Target="http://www.tandfonline.com/doi/abs/10.1080/09636412.2012.734227?journalCode=fsst20" TargetMode="External"/><Relationship Id="rId19" Type="http://schemas.openxmlformats.org/officeDocument/2006/relationships/hyperlink" Target="http://nationalinterest.org/greatdebate/yes-39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E848-F609-7446-9337-E3C884D5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3170</Words>
  <Characters>18071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Fordham IT</cp:lastModifiedBy>
  <cp:revision>20</cp:revision>
  <dcterms:created xsi:type="dcterms:W3CDTF">2016-11-29T01:23:00Z</dcterms:created>
  <dcterms:modified xsi:type="dcterms:W3CDTF">2017-06-07T16:16:00Z</dcterms:modified>
</cp:coreProperties>
</file>